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D8AAB" w14:textId="77777777" w:rsidR="00B43C8B" w:rsidRDefault="00B43C8B" w:rsidP="00F040FA">
      <w:pPr>
        <w:jc w:val="center"/>
        <w:rPr>
          <w:rFonts w:ascii="Book Antiqua" w:hAnsi="Book Antiqua"/>
          <w:b/>
        </w:rPr>
      </w:pPr>
      <w:bookmarkStart w:id="0" w:name="_GoBack"/>
      <w:bookmarkEnd w:id="0"/>
    </w:p>
    <w:p w14:paraId="01F228D8" w14:textId="5FEA9EB0" w:rsidR="00F040FA" w:rsidRDefault="009C738F" w:rsidP="00F040FA">
      <w:pPr>
        <w:jc w:val="center"/>
        <w:rPr>
          <w:rFonts w:ascii="Book Antiqua" w:hAnsi="Book Antiqua"/>
          <w:b/>
        </w:rPr>
      </w:pPr>
      <w:r>
        <w:rPr>
          <w:rFonts w:ascii="Book Antiqua" w:hAnsi="Book Antiqua"/>
          <w:b/>
        </w:rPr>
        <w:t xml:space="preserve">FUNDAMENTOS DE LA </w:t>
      </w:r>
      <w:r w:rsidR="00F040FA" w:rsidRPr="00F040FA">
        <w:rPr>
          <w:rFonts w:ascii="Book Antiqua" w:hAnsi="Book Antiqua"/>
          <w:b/>
        </w:rPr>
        <w:t>EVALUACIÓN POR CLÚSTER</w:t>
      </w:r>
    </w:p>
    <w:p w14:paraId="42159B25" w14:textId="77777777" w:rsidR="00026124" w:rsidRPr="00BC05BD" w:rsidRDefault="00026124" w:rsidP="00216940">
      <w:pPr>
        <w:rPr>
          <w:rFonts w:ascii="Book Antiqua" w:hAnsi="Book Antiqua"/>
          <w:b/>
          <w:sz w:val="6"/>
        </w:rPr>
      </w:pPr>
    </w:p>
    <w:p w14:paraId="51EDA885" w14:textId="77777777" w:rsidR="00C56097" w:rsidRDefault="00026124" w:rsidP="00216940">
      <w:pPr>
        <w:rPr>
          <w:rFonts w:ascii="Book Antiqua" w:hAnsi="Book Antiqua"/>
          <w:b/>
        </w:rPr>
      </w:pPr>
      <w:r>
        <w:rPr>
          <w:rFonts w:ascii="Book Antiqua" w:hAnsi="Book Antiqua"/>
          <w:b/>
        </w:rPr>
        <w:t>Introducción</w:t>
      </w:r>
    </w:p>
    <w:p w14:paraId="117CBA04" w14:textId="68B197FC" w:rsidR="003C6E84" w:rsidRDefault="003C6E84" w:rsidP="00C56097">
      <w:pPr>
        <w:jc w:val="both"/>
        <w:rPr>
          <w:rFonts w:ascii="Book Antiqua" w:hAnsi="Book Antiqua" w:cs="Segoe UI"/>
          <w:color w:val="0F0F0F"/>
        </w:rPr>
      </w:pPr>
      <w:r>
        <w:rPr>
          <w:rFonts w:ascii="Book Antiqua" w:hAnsi="Book Antiqua" w:cs="Segoe UI"/>
          <w:color w:val="0F0F0F"/>
        </w:rPr>
        <w:t xml:space="preserve">El presente documento pretende orientar a los </w:t>
      </w:r>
      <w:r w:rsidR="009C738F">
        <w:rPr>
          <w:rFonts w:ascii="Book Antiqua" w:hAnsi="Book Antiqua" w:cs="Segoe UI"/>
          <w:color w:val="0F0F0F"/>
        </w:rPr>
        <w:t>pares</w:t>
      </w:r>
      <w:r>
        <w:rPr>
          <w:rFonts w:ascii="Book Antiqua" w:hAnsi="Book Antiqua" w:cs="Segoe UI"/>
          <w:color w:val="0F0F0F"/>
        </w:rPr>
        <w:t xml:space="preserve"> evaluadores y a </w:t>
      </w:r>
      <w:r w:rsidR="002660A6">
        <w:rPr>
          <w:rFonts w:ascii="Book Antiqua" w:hAnsi="Book Antiqua" w:cs="Segoe UI"/>
          <w:color w:val="0F0F0F"/>
        </w:rPr>
        <w:t>la comunidad educativa</w:t>
      </w:r>
      <w:r>
        <w:rPr>
          <w:rFonts w:ascii="Book Antiqua" w:hAnsi="Book Antiqua" w:cs="Segoe UI"/>
          <w:color w:val="0F0F0F"/>
        </w:rPr>
        <w:t xml:space="preserve"> </w:t>
      </w:r>
      <w:r w:rsidR="009C738F">
        <w:rPr>
          <w:rFonts w:ascii="Book Antiqua" w:hAnsi="Book Antiqua" w:cs="Segoe UI"/>
          <w:color w:val="0F0F0F"/>
        </w:rPr>
        <w:t xml:space="preserve">de las IES, </w:t>
      </w:r>
      <w:r>
        <w:rPr>
          <w:rFonts w:ascii="Book Antiqua" w:hAnsi="Book Antiqua" w:cs="Segoe UI"/>
          <w:color w:val="0F0F0F"/>
        </w:rPr>
        <w:t xml:space="preserve">acerca de los fundamentos y principios de la evaluación por agrupación de carreras o programas, comúnmente denominado “evaluación por clúster”. </w:t>
      </w:r>
    </w:p>
    <w:p w14:paraId="21B631B1" w14:textId="36E3FBDF" w:rsidR="009C738F" w:rsidRDefault="008717EB" w:rsidP="008717EB">
      <w:pPr>
        <w:jc w:val="both"/>
        <w:rPr>
          <w:rFonts w:ascii="Book Antiqua" w:hAnsi="Book Antiqua" w:cs="Segoe UI"/>
          <w:color w:val="0F0F0F"/>
        </w:rPr>
      </w:pPr>
      <w:r w:rsidRPr="009524FF">
        <w:rPr>
          <w:rFonts w:ascii="Book Antiqua" w:hAnsi="Book Antiqua" w:cs="Segoe UI"/>
          <w:color w:val="0F0F0F"/>
        </w:rPr>
        <w:t>La evaluación por</w:t>
      </w:r>
      <w:r w:rsidR="002660A6">
        <w:rPr>
          <w:rFonts w:ascii="Book Antiqua" w:hAnsi="Book Antiqua" w:cs="Segoe UI"/>
          <w:color w:val="0F0F0F"/>
        </w:rPr>
        <w:t xml:space="preserve"> afinidad</w:t>
      </w:r>
      <w:r w:rsidRPr="009524FF">
        <w:rPr>
          <w:rFonts w:ascii="Book Antiqua" w:hAnsi="Book Antiqua" w:cs="Segoe UI"/>
          <w:color w:val="0F0F0F"/>
        </w:rPr>
        <w:t xml:space="preserve"> </w:t>
      </w:r>
      <w:r w:rsidR="009C738F" w:rsidRPr="009524FF">
        <w:rPr>
          <w:rFonts w:ascii="Book Antiqua" w:hAnsi="Book Antiqua" w:cs="Segoe UI"/>
          <w:color w:val="0F0F0F"/>
        </w:rPr>
        <w:t xml:space="preserve">-correspondientes a carreras de grado o a programas de postgrado- al que </w:t>
      </w:r>
      <w:r w:rsidR="002660A6">
        <w:rPr>
          <w:rFonts w:ascii="Book Antiqua" w:hAnsi="Book Antiqua" w:cs="Segoe UI"/>
          <w:color w:val="0F0F0F"/>
        </w:rPr>
        <w:t>se denomina</w:t>
      </w:r>
      <w:r w:rsidR="009C738F" w:rsidRPr="009524FF">
        <w:rPr>
          <w:rFonts w:ascii="Book Antiqua" w:hAnsi="Book Antiqua" w:cs="Segoe UI"/>
          <w:color w:val="0F0F0F"/>
        </w:rPr>
        <w:t xml:space="preserve"> evaluación por </w:t>
      </w:r>
      <w:r w:rsidRPr="009524FF">
        <w:rPr>
          <w:rFonts w:ascii="Book Antiqua" w:hAnsi="Book Antiqua" w:cs="Segoe UI"/>
          <w:color w:val="0F0F0F"/>
        </w:rPr>
        <w:t>clúster</w:t>
      </w:r>
      <w:r w:rsidR="009524FF" w:rsidRPr="009524FF">
        <w:rPr>
          <w:rFonts w:ascii="Book Antiqua" w:hAnsi="Book Antiqua" w:cs="Segoe UI"/>
          <w:color w:val="0F0F0F"/>
        </w:rPr>
        <w:t>,</w:t>
      </w:r>
      <w:r w:rsidRPr="009524FF">
        <w:rPr>
          <w:rFonts w:ascii="Book Antiqua" w:hAnsi="Book Antiqua" w:cs="Segoe UI"/>
          <w:color w:val="0F0F0F"/>
        </w:rPr>
        <w:t xml:space="preserve"> emerge como un enfoque metodológico estratégico y eficiente en el ámbito de la educación superior</w:t>
      </w:r>
      <w:r w:rsidR="009C738F" w:rsidRPr="009524FF">
        <w:rPr>
          <w:rFonts w:ascii="Book Antiqua" w:hAnsi="Book Antiqua" w:cs="Segoe UI"/>
          <w:color w:val="0F0F0F"/>
        </w:rPr>
        <w:t xml:space="preserve"> en respuesta al contexto de organización y gestión que en general desarrollan las IES en nuestro país</w:t>
      </w:r>
      <w:r w:rsidRPr="009524FF">
        <w:rPr>
          <w:rFonts w:ascii="Book Antiqua" w:hAnsi="Book Antiqua" w:cs="Segoe UI"/>
          <w:color w:val="0F0F0F"/>
        </w:rPr>
        <w:t>.</w:t>
      </w:r>
      <w:r w:rsidRPr="008717EB">
        <w:rPr>
          <w:rFonts w:ascii="Book Antiqua" w:hAnsi="Book Antiqua" w:cs="Segoe UI"/>
          <w:color w:val="0F0F0F"/>
        </w:rPr>
        <w:t xml:space="preserve"> </w:t>
      </w:r>
    </w:p>
    <w:p w14:paraId="738BC8DD" w14:textId="1911312B" w:rsidR="008717EB" w:rsidRPr="008717EB" w:rsidRDefault="008717EB" w:rsidP="008717EB">
      <w:pPr>
        <w:jc w:val="both"/>
        <w:rPr>
          <w:rFonts w:ascii="Book Antiqua" w:hAnsi="Book Antiqua" w:cs="Segoe UI"/>
          <w:color w:val="0F0F0F"/>
        </w:rPr>
      </w:pPr>
      <w:r w:rsidRPr="009524FF">
        <w:rPr>
          <w:rFonts w:ascii="Book Antiqua" w:hAnsi="Book Antiqua" w:cs="Segoe UI"/>
          <w:color w:val="0F0F0F"/>
        </w:rPr>
        <w:t>Este método, al agrupar carreras</w:t>
      </w:r>
      <w:r w:rsidR="002660A6">
        <w:rPr>
          <w:rFonts w:ascii="Book Antiqua" w:hAnsi="Book Antiqua" w:cs="Segoe UI"/>
          <w:color w:val="0F0F0F"/>
        </w:rPr>
        <w:t xml:space="preserve"> o programas</w:t>
      </w:r>
      <w:r w:rsidRPr="009524FF">
        <w:rPr>
          <w:rFonts w:ascii="Book Antiqua" w:hAnsi="Book Antiqua" w:cs="Segoe UI"/>
          <w:color w:val="0F0F0F"/>
        </w:rPr>
        <w:t xml:space="preserve"> afines</w:t>
      </w:r>
      <w:r w:rsidR="009C738F" w:rsidRPr="009524FF">
        <w:rPr>
          <w:rFonts w:ascii="Book Antiqua" w:hAnsi="Book Antiqua" w:cs="Segoe UI"/>
          <w:color w:val="0F0F0F"/>
        </w:rPr>
        <w:t xml:space="preserve"> para su evaluación con fines de acreditación</w:t>
      </w:r>
      <w:r w:rsidRPr="009524FF">
        <w:rPr>
          <w:rFonts w:ascii="Book Antiqua" w:hAnsi="Book Antiqua" w:cs="Segoe UI"/>
          <w:color w:val="0F0F0F"/>
        </w:rPr>
        <w:t xml:space="preserve">, </w:t>
      </w:r>
      <w:r w:rsidR="009524FF">
        <w:rPr>
          <w:rFonts w:ascii="Book Antiqua" w:hAnsi="Book Antiqua" w:cs="Segoe UI"/>
          <w:color w:val="0F0F0F"/>
        </w:rPr>
        <w:t xml:space="preserve">por un lado, </w:t>
      </w:r>
      <w:r w:rsidRPr="009524FF">
        <w:rPr>
          <w:rFonts w:ascii="Book Antiqua" w:hAnsi="Book Antiqua" w:cs="Segoe UI"/>
          <w:color w:val="0F0F0F"/>
        </w:rPr>
        <w:t>presenta una oportunidad única para optimizar los recursos institucionales</w:t>
      </w:r>
      <w:r w:rsidR="009C738F" w:rsidRPr="009524FF">
        <w:rPr>
          <w:rFonts w:ascii="Book Antiqua" w:hAnsi="Book Antiqua" w:cs="Segoe UI"/>
          <w:color w:val="0F0F0F"/>
        </w:rPr>
        <w:t>, de acuerdo con el principio de eficiencia</w:t>
      </w:r>
      <w:r w:rsidRPr="008717EB">
        <w:rPr>
          <w:rFonts w:ascii="Book Antiqua" w:hAnsi="Book Antiqua" w:cs="Segoe UI"/>
          <w:color w:val="0F0F0F"/>
        </w:rPr>
        <w:t xml:space="preserve">. Esta agrupación, no solo reduce los costos asociados con la evaluación individual, sino que también fomenta una colaboración más estrecha entre </w:t>
      </w:r>
      <w:r w:rsidR="009C738F">
        <w:rPr>
          <w:rFonts w:ascii="Book Antiqua" w:hAnsi="Book Antiqua" w:cs="Segoe UI"/>
          <w:color w:val="0F0F0F"/>
        </w:rPr>
        <w:t xml:space="preserve">carreras y </w:t>
      </w:r>
      <w:r w:rsidRPr="008717EB">
        <w:rPr>
          <w:rFonts w:ascii="Book Antiqua" w:hAnsi="Book Antiqua" w:cs="Segoe UI"/>
          <w:color w:val="0F0F0F"/>
        </w:rPr>
        <w:t>programas similares. Esta colaboración promueve el intercambio de conocimientos y experiencias, impulsando la mejora contin</w:t>
      </w:r>
      <w:r>
        <w:rPr>
          <w:rFonts w:ascii="Book Antiqua" w:hAnsi="Book Antiqua" w:cs="Segoe UI"/>
          <w:color w:val="0F0F0F"/>
        </w:rPr>
        <w:t>ua de la calidad educativa.</w:t>
      </w:r>
    </w:p>
    <w:p w14:paraId="54A5CD9B" w14:textId="43980D4C" w:rsidR="008717EB" w:rsidRDefault="009C738F" w:rsidP="008717EB">
      <w:pPr>
        <w:jc w:val="both"/>
        <w:rPr>
          <w:rFonts w:ascii="Book Antiqua" w:hAnsi="Book Antiqua" w:cs="Segoe UI"/>
          <w:color w:val="0F0F0F"/>
        </w:rPr>
      </w:pPr>
      <w:r w:rsidRPr="009524FF">
        <w:rPr>
          <w:rFonts w:ascii="Book Antiqua" w:hAnsi="Book Antiqua" w:cs="Segoe UI"/>
          <w:color w:val="0F0F0F"/>
        </w:rPr>
        <w:t>Por otro lado</w:t>
      </w:r>
      <w:r w:rsidR="008717EB" w:rsidRPr="008717EB">
        <w:rPr>
          <w:rFonts w:ascii="Book Antiqua" w:hAnsi="Book Antiqua" w:cs="Segoe UI"/>
          <w:color w:val="0F0F0F"/>
        </w:rPr>
        <w:t>, la evaluación por clúster brinda una visión holística de la calidad educativa</w:t>
      </w:r>
      <w:r w:rsidR="007A55D4">
        <w:rPr>
          <w:rFonts w:ascii="Book Antiqua" w:hAnsi="Book Antiqua" w:cs="Segoe UI"/>
          <w:color w:val="0F0F0F"/>
        </w:rPr>
        <w:t>,</w:t>
      </w:r>
      <w:r w:rsidR="008717EB" w:rsidRPr="008717EB">
        <w:rPr>
          <w:rFonts w:ascii="Book Antiqua" w:hAnsi="Book Antiqua" w:cs="Segoe UI"/>
          <w:color w:val="0F0F0F"/>
        </w:rPr>
        <w:t xml:space="preserve"> al analizar conjuntamente el rendimiento y las características de </w:t>
      </w:r>
      <w:r w:rsidR="00026124">
        <w:rPr>
          <w:rFonts w:ascii="Book Antiqua" w:hAnsi="Book Antiqua" w:cs="Segoe UI"/>
          <w:color w:val="0F0F0F"/>
        </w:rPr>
        <w:t xml:space="preserve">las carreras y </w:t>
      </w:r>
      <w:r w:rsidR="008717EB" w:rsidRPr="008717EB">
        <w:rPr>
          <w:rFonts w:ascii="Book Antiqua" w:hAnsi="Book Antiqua" w:cs="Segoe UI"/>
          <w:color w:val="0F0F0F"/>
        </w:rPr>
        <w:t>programas relacionados. Esto permite identificar tendencias, áreas de excelencia y aspectos para el desarrollo, ofreciendo una perspectiva integral para la toma de decisiones informadas. Asimismo, este enfoque se adapta de manera flexible a las particularidades y dinámicas propias de cada área disciplinaria, reconociendo sus ident</w:t>
      </w:r>
      <w:r w:rsidR="00E675BC">
        <w:rPr>
          <w:rFonts w:ascii="Book Antiqua" w:hAnsi="Book Antiqua" w:cs="Segoe UI"/>
          <w:color w:val="0F0F0F"/>
        </w:rPr>
        <w:t>idades culturales y académicas.</w:t>
      </w:r>
    </w:p>
    <w:p w14:paraId="6F3DD425" w14:textId="7DE64814" w:rsidR="00C73844" w:rsidRPr="006F04B1" w:rsidRDefault="00C73844" w:rsidP="00C73844">
      <w:pPr>
        <w:jc w:val="both"/>
        <w:rPr>
          <w:rFonts w:ascii="Book Antiqua" w:hAnsi="Book Antiqua"/>
        </w:rPr>
      </w:pPr>
      <w:r>
        <w:rPr>
          <w:rFonts w:ascii="Book Antiqua" w:hAnsi="Book Antiqua"/>
        </w:rPr>
        <w:t xml:space="preserve">Desde la </w:t>
      </w:r>
      <w:r w:rsidRPr="00C73844">
        <w:rPr>
          <w:rFonts w:ascii="Book Antiqua" w:hAnsi="Book Antiqua"/>
          <w:bCs/>
        </w:rPr>
        <w:t>perspectiva de la política educativa</w:t>
      </w:r>
      <w:r>
        <w:rPr>
          <w:rFonts w:ascii="Book Antiqua" w:hAnsi="Book Antiqua"/>
        </w:rPr>
        <w:t xml:space="preserve"> coyuntural, </w:t>
      </w:r>
      <w:r w:rsidRPr="006F04B1">
        <w:rPr>
          <w:rFonts w:ascii="Book Antiqua" w:hAnsi="Book Antiqua"/>
        </w:rPr>
        <w:t xml:space="preserve">la evaluación por clúster </w:t>
      </w:r>
      <w:r>
        <w:rPr>
          <w:rFonts w:ascii="Book Antiqua" w:hAnsi="Book Antiqua"/>
        </w:rPr>
        <w:t>busca</w:t>
      </w:r>
      <w:r w:rsidR="002660A6">
        <w:rPr>
          <w:rFonts w:ascii="Book Antiqua" w:hAnsi="Book Antiqua"/>
        </w:rPr>
        <w:t xml:space="preserve"> abarcar </w:t>
      </w:r>
      <w:r>
        <w:rPr>
          <w:rFonts w:ascii="Book Antiqua" w:hAnsi="Book Antiqua"/>
        </w:rPr>
        <w:t>no sólo el mayor número posible de objetivos de evaluación en educación superior, sino también aproximarse al aspecto institucional de las IES que, en definitiva, se constituye en uno de los fundamentos cruciales para contener, impulsar, diseñar y ejecutar la calidad del servicio educativo. Todo esto, no obstante, sin dejar de considerar la importancia de los aspectos curricular</w:t>
      </w:r>
      <w:r w:rsidR="002660A6">
        <w:rPr>
          <w:rFonts w:ascii="Book Antiqua" w:hAnsi="Book Antiqua"/>
        </w:rPr>
        <w:t>es específicos de las carreras o</w:t>
      </w:r>
      <w:r>
        <w:rPr>
          <w:rFonts w:ascii="Book Antiqua" w:hAnsi="Book Antiqua"/>
        </w:rPr>
        <w:t xml:space="preserve"> programas. En definitiva, se trata de </w:t>
      </w:r>
      <w:r w:rsidRPr="006F04B1">
        <w:rPr>
          <w:rFonts w:ascii="Book Antiqua" w:hAnsi="Book Antiqua"/>
        </w:rPr>
        <w:t>evaluar no solo individualmente cada carrera</w:t>
      </w:r>
      <w:r>
        <w:rPr>
          <w:rFonts w:ascii="Book Antiqua" w:hAnsi="Book Antiqua"/>
        </w:rPr>
        <w:t xml:space="preserve"> o programa</w:t>
      </w:r>
      <w:r w:rsidRPr="006F04B1">
        <w:rPr>
          <w:rFonts w:ascii="Book Antiqua" w:hAnsi="Book Antiqua"/>
        </w:rPr>
        <w:t>, sino también las conexiones y sinergias entre ellas. Esta modalidad busca promover una evaluación integral que abarque no solo aspectos individuales, sino también sus contribuciones a campos relacionados y su alineación con estándares educativos.</w:t>
      </w:r>
    </w:p>
    <w:p w14:paraId="67EFA29A" w14:textId="77777777" w:rsidR="00C73844" w:rsidRDefault="00C73844" w:rsidP="008717EB">
      <w:pPr>
        <w:jc w:val="both"/>
        <w:rPr>
          <w:rFonts w:ascii="Book Antiqua" w:hAnsi="Book Antiqua" w:cs="Segoe UI"/>
          <w:color w:val="0F0F0F"/>
        </w:rPr>
      </w:pPr>
    </w:p>
    <w:p w14:paraId="61D5B4B8" w14:textId="77777777" w:rsidR="00C73844" w:rsidRDefault="00C73844" w:rsidP="008717EB">
      <w:pPr>
        <w:jc w:val="both"/>
        <w:rPr>
          <w:rFonts w:ascii="Book Antiqua" w:hAnsi="Book Antiqua" w:cs="Segoe UI"/>
          <w:color w:val="0F0F0F"/>
        </w:rPr>
      </w:pPr>
    </w:p>
    <w:p w14:paraId="00208CD8" w14:textId="77777777" w:rsidR="002660A6" w:rsidRPr="008717EB" w:rsidRDefault="002660A6" w:rsidP="008717EB">
      <w:pPr>
        <w:jc w:val="both"/>
        <w:rPr>
          <w:rFonts w:ascii="Book Antiqua" w:hAnsi="Book Antiqua" w:cs="Segoe UI"/>
          <w:color w:val="0F0F0F"/>
        </w:rPr>
      </w:pPr>
    </w:p>
    <w:p w14:paraId="28EE238C" w14:textId="793BB8ED" w:rsidR="00F37EA5" w:rsidRDefault="00A11A69" w:rsidP="00E148CD">
      <w:pPr>
        <w:rPr>
          <w:rFonts w:ascii="Book Antiqua" w:hAnsi="Book Antiqua"/>
          <w:b/>
        </w:rPr>
      </w:pPr>
      <w:r w:rsidRPr="00216940">
        <w:rPr>
          <w:rFonts w:ascii="Book Antiqua" w:hAnsi="Book Antiqua"/>
          <w:b/>
        </w:rPr>
        <w:lastRenderedPageBreak/>
        <w:t>Contextualizació</w:t>
      </w:r>
      <w:r w:rsidR="0067377D">
        <w:rPr>
          <w:rFonts w:ascii="Book Antiqua" w:hAnsi="Book Antiqua"/>
          <w:b/>
        </w:rPr>
        <w:t>n de la Evaluación por Clúster</w:t>
      </w:r>
    </w:p>
    <w:p w14:paraId="734FF2B4" w14:textId="64D3FF6D" w:rsidR="0003517F" w:rsidRDefault="007A55D4" w:rsidP="00171EB4">
      <w:pPr>
        <w:jc w:val="both"/>
        <w:rPr>
          <w:rFonts w:ascii="Book Antiqua" w:hAnsi="Book Antiqua"/>
        </w:rPr>
      </w:pPr>
      <w:r w:rsidRPr="009524FF">
        <w:rPr>
          <w:rFonts w:ascii="Book Antiqua" w:hAnsi="Book Antiqua"/>
        </w:rPr>
        <w:t>En el contexto de</w:t>
      </w:r>
      <w:r w:rsidR="0003517F">
        <w:rPr>
          <w:rFonts w:ascii="Book Antiqua" w:hAnsi="Book Antiqua"/>
        </w:rPr>
        <w:t xml:space="preserve"> la política educativa</w:t>
      </w:r>
      <w:r w:rsidR="00793D57">
        <w:rPr>
          <w:rFonts w:ascii="Book Antiqua" w:hAnsi="Book Antiqua"/>
        </w:rPr>
        <w:t>, la e</w:t>
      </w:r>
      <w:r w:rsidR="00B569A3">
        <w:rPr>
          <w:rFonts w:ascii="Book Antiqua" w:hAnsi="Book Antiqua"/>
        </w:rPr>
        <w:t>valuac</w:t>
      </w:r>
      <w:r w:rsidR="00793D57">
        <w:rPr>
          <w:rFonts w:ascii="Book Antiqua" w:hAnsi="Book Antiqua"/>
        </w:rPr>
        <w:t>ión por c</w:t>
      </w:r>
      <w:r w:rsidR="00B569A3">
        <w:rPr>
          <w:rFonts w:ascii="Book Antiqua" w:hAnsi="Book Antiqua"/>
        </w:rPr>
        <w:t xml:space="preserve">lúster </w:t>
      </w:r>
      <w:r w:rsidR="0085625E">
        <w:rPr>
          <w:rFonts w:ascii="Book Antiqua" w:hAnsi="Book Antiqua"/>
        </w:rPr>
        <w:t>busca ofrecer una respuesta a la preocupación por exten</w:t>
      </w:r>
      <w:r w:rsidR="00D2097B">
        <w:rPr>
          <w:rFonts w:ascii="Book Antiqua" w:hAnsi="Book Antiqua"/>
        </w:rPr>
        <w:t>der</w:t>
      </w:r>
      <w:r w:rsidR="0085625E">
        <w:rPr>
          <w:rFonts w:ascii="Book Antiqua" w:hAnsi="Book Antiqua"/>
        </w:rPr>
        <w:t xml:space="preserve"> y abarca</w:t>
      </w:r>
      <w:r w:rsidR="00793D57">
        <w:rPr>
          <w:rFonts w:ascii="Book Antiqua" w:hAnsi="Book Antiqua"/>
        </w:rPr>
        <w:t>r en el menor tiempo posible la evaluación y acreditación de un número significativo de carreras</w:t>
      </w:r>
      <w:r w:rsidR="002660A6">
        <w:rPr>
          <w:rFonts w:ascii="Book Antiqua" w:hAnsi="Book Antiqua"/>
        </w:rPr>
        <w:t xml:space="preserve"> </w:t>
      </w:r>
      <w:r>
        <w:rPr>
          <w:rFonts w:ascii="Book Antiqua" w:hAnsi="Book Antiqua"/>
        </w:rPr>
        <w:t>o</w:t>
      </w:r>
      <w:r w:rsidR="00793D57">
        <w:rPr>
          <w:rFonts w:ascii="Book Antiqua" w:hAnsi="Book Antiqua"/>
        </w:rPr>
        <w:t xml:space="preserve"> programas de las instituciones de educación superior, de modo a garantizar una educación superior de calidad a la ciudadanía</w:t>
      </w:r>
      <w:r w:rsidR="0085625E">
        <w:rPr>
          <w:rFonts w:ascii="Book Antiqua" w:hAnsi="Book Antiqua"/>
        </w:rPr>
        <w:t xml:space="preserve">. </w:t>
      </w:r>
    </w:p>
    <w:p w14:paraId="25C5AC3D" w14:textId="7BBFFA0D" w:rsidR="007A55D4" w:rsidRDefault="009524FF" w:rsidP="00171EB4">
      <w:pPr>
        <w:jc w:val="both"/>
        <w:rPr>
          <w:rFonts w:ascii="Book Antiqua" w:hAnsi="Book Antiqua"/>
        </w:rPr>
      </w:pPr>
      <w:r w:rsidRPr="009524FF">
        <w:rPr>
          <w:rFonts w:ascii="Book Antiqua" w:hAnsi="Book Antiqua"/>
        </w:rPr>
        <w:t>Desde el contexto de las instituciones de educación s</w:t>
      </w:r>
      <w:r w:rsidR="007A55D4" w:rsidRPr="009524FF">
        <w:rPr>
          <w:rFonts w:ascii="Book Antiqua" w:hAnsi="Book Antiqua"/>
        </w:rPr>
        <w:t>uperior la evaluación por clúster permite fortalecer las instancias comunes de organización, gestión y desarrollo, propias de las unidades académicas</w:t>
      </w:r>
      <w:r w:rsidRPr="009524FF">
        <w:rPr>
          <w:rFonts w:ascii="Book Antiqua" w:hAnsi="Book Antiqua"/>
        </w:rPr>
        <w:t>,</w:t>
      </w:r>
      <w:r w:rsidR="007A55D4" w:rsidRPr="009524FF">
        <w:rPr>
          <w:rFonts w:ascii="Book Antiqua" w:hAnsi="Book Antiqua"/>
        </w:rPr>
        <w:t xml:space="preserve"> cuya gobernanza se orienta hacia áreas de conocimiento, ayudando de esta forma a identificar tendencias, innovaciones, problemas de abordaje interdisciplinar y plantear mejoras para la toma de decisiones, optimizando los recursos de manera eficiente.</w:t>
      </w:r>
      <w:r w:rsidR="007A55D4">
        <w:rPr>
          <w:rFonts w:ascii="Book Antiqua" w:hAnsi="Book Antiqua"/>
        </w:rPr>
        <w:t xml:space="preserve"> </w:t>
      </w:r>
    </w:p>
    <w:p w14:paraId="6252EE46" w14:textId="76C6832C" w:rsidR="007220D4" w:rsidRDefault="007220D4" w:rsidP="007E7F95">
      <w:pPr>
        <w:jc w:val="both"/>
        <w:rPr>
          <w:rFonts w:ascii="Book Antiqua" w:hAnsi="Book Antiqua"/>
        </w:rPr>
      </w:pPr>
      <w:r w:rsidRPr="007220D4">
        <w:rPr>
          <w:rFonts w:ascii="Book Antiqua" w:hAnsi="Book Antiqua"/>
        </w:rPr>
        <w:t>Rama (2015) resalta que las estructuras en red tienen un impacto significativo en la eficiencia y calidad de los sistemas educativos, particularmente cuando se aplican a programas académicos dentro de una misma institución. Estas estructuras, al promover dinámicas regionalizadas, fortalecen la cohesión entre programas o carreras relacionadas, potenciando el empoderamiento y la relevancia local. Esta integración estratégica entre programas académicos internos, basada en la colaboración y el intercambio de conocimientos, no solo mejora la eficiencia de los procesos educativos, sino que también enriquece la experiencia académica al crear sinergias y vínculos más sólidos dentro del ámbito institucional</w:t>
      </w:r>
      <w:r w:rsidR="00A20ABA">
        <w:rPr>
          <w:rFonts w:ascii="Book Antiqua" w:hAnsi="Book Antiqua"/>
        </w:rPr>
        <w:t>.</w:t>
      </w:r>
    </w:p>
    <w:p w14:paraId="3DC3EB07" w14:textId="77777777" w:rsidR="00E148CD" w:rsidRDefault="00E148CD" w:rsidP="00216940">
      <w:pPr>
        <w:rPr>
          <w:rFonts w:ascii="Book Antiqua" w:hAnsi="Book Antiqua"/>
          <w:b/>
        </w:rPr>
      </w:pPr>
    </w:p>
    <w:p w14:paraId="6DFE5B5A" w14:textId="3B22F702" w:rsidR="00A01F19" w:rsidRPr="001825DE" w:rsidRDefault="0005028D" w:rsidP="0005028D">
      <w:pPr>
        <w:jc w:val="both"/>
        <w:rPr>
          <w:rFonts w:ascii="Book Antiqua" w:hAnsi="Book Antiqua"/>
          <w:b/>
        </w:rPr>
      </w:pPr>
      <w:r w:rsidRPr="001825DE">
        <w:rPr>
          <w:rFonts w:ascii="Book Antiqua" w:hAnsi="Book Antiqua"/>
          <w:b/>
        </w:rPr>
        <w:t xml:space="preserve">Fundamentos </w:t>
      </w:r>
      <w:r w:rsidR="007B518B">
        <w:rPr>
          <w:rFonts w:ascii="Book Antiqua" w:hAnsi="Book Antiqua"/>
          <w:b/>
        </w:rPr>
        <w:t xml:space="preserve">teóricos, </w:t>
      </w:r>
      <w:r w:rsidR="00216940" w:rsidRPr="001825DE">
        <w:rPr>
          <w:rFonts w:ascii="Book Antiqua" w:hAnsi="Book Antiqua"/>
          <w:b/>
        </w:rPr>
        <w:t xml:space="preserve">epistemológicos y metodológicos </w:t>
      </w:r>
      <w:r w:rsidR="00B15598">
        <w:rPr>
          <w:rFonts w:ascii="Book Antiqua" w:hAnsi="Book Antiqua"/>
          <w:b/>
        </w:rPr>
        <w:t>de la</w:t>
      </w:r>
      <w:r w:rsidRPr="001825DE">
        <w:rPr>
          <w:rFonts w:ascii="Book Antiqua" w:hAnsi="Book Antiqua"/>
          <w:b/>
        </w:rPr>
        <w:t xml:space="preserve"> modalidad de evaluación por clúster </w:t>
      </w:r>
    </w:p>
    <w:p w14:paraId="238DCEEB" w14:textId="105A8E0C" w:rsidR="006A5EFC" w:rsidRDefault="00A01F19" w:rsidP="007B518B">
      <w:pPr>
        <w:jc w:val="both"/>
        <w:rPr>
          <w:rFonts w:ascii="Book Antiqua" w:hAnsi="Book Antiqua"/>
        </w:rPr>
      </w:pPr>
      <w:r w:rsidRPr="00A01F19">
        <w:rPr>
          <w:rFonts w:ascii="Book Antiqua" w:hAnsi="Book Antiqua"/>
        </w:rPr>
        <w:t>Los fundamentos</w:t>
      </w:r>
      <w:r w:rsidR="007B518B">
        <w:rPr>
          <w:rFonts w:ascii="Book Antiqua" w:hAnsi="Book Antiqua"/>
        </w:rPr>
        <w:t xml:space="preserve"> teóricos, </w:t>
      </w:r>
      <w:r w:rsidRPr="00A01F19">
        <w:rPr>
          <w:rFonts w:ascii="Book Antiqua" w:hAnsi="Book Antiqua"/>
        </w:rPr>
        <w:t xml:space="preserve">epistemológicos y metodológicos que respaldan la modalidad de evaluación por clúster en educación superior representan los pilares conceptuales sobre los cuales se sustenta este enfoque. </w:t>
      </w:r>
      <w:r w:rsidR="007B518B" w:rsidRPr="003049B6">
        <w:rPr>
          <w:rFonts w:ascii="Book Antiqua" w:hAnsi="Book Antiqua"/>
        </w:rPr>
        <w:t xml:space="preserve">En este apartado, se explorarán </w:t>
      </w:r>
      <w:r w:rsidR="007B518B" w:rsidRPr="00E9378D">
        <w:rPr>
          <w:rFonts w:ascii="Book Antiqua" w:hAnsi="Book Antiqua"/>
        </w:rPr>
        <w:t>los fundamentos</w:t>
      </w:r>
      <w:r w:rsidR="007B518B" w:rsidRPr="003049B6">
        <w:rPr>
          <w:rFonts w:ascii="Book Antiqua" w:hAnsi="Book Antiqua"/>
        </w:rPr>
        <w:t xml:space="preserve"> que sustentan la aplicación de la evaluación por clúster en el ámbito de la educación superior. Al comprender y aplicar estos fundamentos, se espera no solo una evaluación más precisa de la calidad educativa, sino también la generación de conocimientos prácticos para implementar estrategias que impulsen la excelencia académica y el desarrollo integral de las instituciones</w:t>
      </w:r>
      <w:r w:rsidR="00E7637A">
        <w:rPr>
          <w:rFonts w:ascii="Book Antiqua" w:hAnsi="Book Antiqua"/>
        </w:rPr>
        <w:t xml:space="preserve"> de educación superior</w:t>
      </w:r>
      <w:r w:rsidR="007B518B">
        <w:rPr>
          <w:rFonts w:ascii="Book Antiqua" w:hAnsi="Book Antiqua"/>
        </w:rPr>
        <w:t>.</w:t>
      </w:r>
    </w:p>
    <w:p w14:paraId="15B44822" w14:textId="32076A21" w:rsidR="007B518B" w:rsidRPr="001D3539" w:rsidRDefault="007B518B" w:rsidP="007B518B">
      <w:pPr>
        <w:jc w:val="both"/>
        <w:rPr>
          <w:rFonts w:ascii="Book Antiqua" w:hAnsi="Book Antiqua"/>
        </w:rPr>
      </w:pPr>
      <w:r>
        <w:rPr>
          <w:rFonts w:ascii="Book Antiqua" w:hAnsi="Book Antiqua"/>
        </w:rPr>
        <w:t xml:space="preserve">Desde </w:t>
      </w:r>
      <w:r w:rsidRPr="00E7637A">
        <w:rPr>
          <w:rFonts w:ascii="Book Antiqua" w:hAnsi="Book Antiqua"/>
        </w:rPr>
        <w:t xml:space="preserve">el </w:t>
      </w:r>
      <w:r w:rsidRPr="00957B54">
        <w:rPr>
          <w:rFonts w:ascii="Book Antiqua" w:hAnsi="Book Antiqua"/>
          <w:b/>
          <w:bCs/>
        </w:rPr>
        <w:t>punto de vista teórico</w:t>
      </w:r>
      <w:r>
        <w:rPr>
          <w:rFonts w:ascii="Book Antiqua" w:hAnsi="Book Antiqua"/>
        </w:rPr>
        <w:t>, l</w:t>
      </w:r>
      <w:r w:rsidRPr="002B01F4">
        <w:rPr>
          <w:rFonts w:ascii="Book Antiqua" w:hAnsi="Book Antiqua"/>
        </w:rPr>
        <w:t>a evaluación por clúster</w:t>
      </w:r>
      <w:r>
        <w:rPr>
          <w:rFonts w:ascii="Book Antiqua" w:hAnsi="Book Antiqua"/>
        </w:rPr>
        <w:t xml:space="preserve"> que propone la ANEAES se apoya</w:t>
      </w:r>
      <w:r w:rsidRPr="002B01F4">
        <w:rPr>
          <w:rFonts w:ascii="Book Antiqua" w:hAnsi="Book Antiqua"/>
        </w:rPr>
        <w:t xml:space="preserve"> </w:t>
      </w:r>
      <w:r>
        <w:rPr>
          <w:rFonts w:ascii="Book Antiqua" w:hAnsi="Book Antiqua"/>
        </w:rPr>
        <w:t>en la</w:t>
      </w:r>
      <w:r w:rsidR="003266ED">
        <w:rPr>
          <w:rFonts w:ascii="Book Antiqua" w:hAnsi="Book Antiqua"/>
        </w:rPr>
        <w:t xml:space="preserve"> filosofía social de la</w:t>
      </w:r>
      <w:r>
        <w:rPr>
          <w:rFonts w:ascii="Book Antiqua" w:hAnsi="Book Antiqua"/>
        </w:rPr>
        <w:t xml:space="preserve"> teoría de sistemas</w:t>
      </w:r>
      <w:r w:rsidR="00F04709">
        <w:rPr>
          <w:rFonts w:ascii="Book Antiqua" w:hAnsi="Book Antiqua"/>
        </w:rPr>
        <w:t xml:space="preserve"> (</w:t>
      </w:r>
      <w:bookmarkStart w:id="1" w:name="_Hlk159693990"/>
      <w:r w:rsidR="00F04709">
        <w:rPr>
          <w:rFonts w:ascii="Book Antiqua" w:hAnsi="Book Antiqua"/>
        </w:rPr>
        <w:t xml:space="preserve">Parsons, T. 1966; </w:t>
      </w:r>
      <w:proofErr w:type="spellStart"/>
      <w:r w:rsidR="00F04709">
        <w:rPr>
          <w:rFonts w:ascii="Book Antiqua" w:hAnsi="Book Antiqua"/>
        </w:rPr>
        <w:t>Luhmann</w:t>
      </w:r>
      <w:proofErr w:type="spellEnd"/>
      <w:r w:rsidR="00F04709">
        <w:rPr>
          <w:rFonts w:ascii="Book Antiqua" w:hAnsi="Book Antiqua"/>
        </w:rPr>
        <w:t>, N. 1998</w:t>
      </w:r>
      <w:bookmarkEnd w:id="1"/>
      <w:r w:rsidR="00F04709">
        <w:rPr>
          <w:rFonts w:ascii="Book Antiqua" w:hAnsi="Book Antiqua"/>
        </w:rPr>
        <w:t>)</w:t>
      </w:r>
      <w:r w:rsidR="003266ED">
        <w:rPr>
          <w:rFonts w:ascii="Book Antiqua" w:hAnsi="Book Antiqua"/>
        </w:rPr>
        <w:t>,</w:t>
      </w:r>
      <w:r>
        <w:rPr>
          <w:rFonts w:ascii="Book Antiqua" w:hAnsi="Book Antiqua"/>
        </w:rPr>
        <w:t xml:space="preserve"> en coherencia con el enfoque planteado en el Modelo Nacional</w:t>
      </w:r>
      <w:r w:rsidR="00E7637A">
        <w:rPr>
          <w:rFonts w:ascii="Book Antiqua" w:hAnsi="Book Antiqua"/>
        </w:rPr>
        <w:t xml:space="preserve"> de Evaluación y Acreditación de la Educación Superior</w:t>
      </w:r>
      <w:r>
        <w:rPr>
          <w:rFonts w:ascii="Book Antiqua" w:hAnsi="Book Antiqua"/>
        </w:rPr>
        <w:t xml:space="preserve">. El enfoque sistémico </w:t>
      </w:r>
      <w:r w:rsidR="003266ED">
        <w:rPr>
          <w:rFonts w:ascii="Book Antiqua" w:hAnsi="Book Antiqua"/>
        </w:rPr>
        <w:t>implica que un sistema social complejo está conformado por subsistemas que interactúan entre sí, lo cual promueve un cierto equilibrio</w:t>
      </w:r>
      <w:r w:rsidR="00F04709">
        <w:rPr>
          <w:rFonts w:ascii="Book Antiqua" w:hAnsi="Book Antiqua"/>
        </w:rPr>
        <w:t xml:space="preserve"> y sinergia al conjunto. </w:t>
      </w:r>
      <w:r w:rsidR="003266ED">
        <w:rPr>
          <w:rFonts w:ascii="Book Antiqua" w:hAnsi="Book Antiqua"/>
        </w:rPr>
        <w:t xml:space="preserve"> </w:t>
      </w:r>
      <w:r w:rsidR="00F04709">
        <w:rPr>
          <w:rFonts w:ascii="Book Antiqua" w:hAnsi="Book Antiqua"/>
        </w:rPr>
        <w:t xml:space="preserve">De ahí la definición de </w:t>
      </w:r>
      <w:bookmarkStart w:id="2" w:name="_Hlk159694036"/>
      <w:proofErr w:type="spellStart"/>
      <w:r w:rsidR="00F04709">
        <w:rPr>
          <w:rFonts w:ascii="Book Antiqua" w:hAnsi="Book Antiqua"/>
        </w:rPr>
        <w:t>Sarramona</w:t>
      </w:r>
      <w:proofErr w:type="spellEnd"/>
      <w:r w:rsidR="00F04709">
        <w:rPr>
          <w:rFonts w:ascii="Book Antiqua" w:hAnsi="Book Antiqua"/>
        </w:rPr>
        <w:t xml:space="preserve"> (2000, p. 25</w:t>
      </w:r>
      <w:bookmarkEnd w:id="2"/>
      <w:r w:rsidR="00F04709">
        <w:rPr>
          <w:rFonts w:ascii="Book Antiqua" w:hAnsi="Book Antiqua"/>
        </w:rPr>
        <w:t>)</w:t>
      </w:r>
      <w:r w:rsidR="00286ADA">
        <w:rPr>
          <w:rFonts w:ascii="Book Antiqua" w:hAnsi="Book Antiqua"/>
        </w:rPr>
        <w:t>,</w:t>
      </w:r>
      <w:r w:rsidR="00F04709">
        <w:rPr>
          <w:rFonts w:ascii="Book Antiqua" w:hAnsi="Book Antiqua"/>
        </w:rPr>
        <w:t xml:space="preserve"> que </w:t>
      </w:r>
      <w:r w:rsidR="00F04709" w:rsidRPr="001D3539">
        <w:rPr>
          <w:rFonts w:ascii="Book Antiqua" w:hAnsi="Book Antiqua"/>
          <w:color w:val="000000"/>
        </w:rPr>
        <w:t xml:space="preserve">considera </w:t>
      </w:r>
      <w:r w:rsidR="00E7637A">
        <w:rPr>
          <w:rFonts w:ascii="Book Antiqua" w:hAnsi="Book Antiqua"/>
          <w:color w:val="000000"/>
        </w:rPr>
        <w:t xml:space="preserve">al </w:t>
      </w:r>
      <w:r w:rsidR="00F04709" w:rsidRPr="001D3539">
        <w:rPr>
          <w:rFonts w:ascii="Book Antiqua" w:hAnsi="Book Antiqua"/>
          <w:color w:val="000000"/>
        </w:rPr>
        <w:t xml:space="preserve">sistema </w:t>
      </w:r>
      <w:r w:rsidR="00E7637A">
        <w:rPr>
          <w:rFonts w:ascii="Book Antiqua" w:hAnsi="Book Antiqua"/>
          <w:color w:val="000000"/>
        </w:rPr>
        <w:t>como</w:t>
      </w:r>
      <w:r w:rsidR="00F04709" w:rsidRPr="001D3539">
        <w:rPr>
          <w:rFonts w:ascii="Book Antiqua" w:hAnsi="Book Antiqua"/>
          <w:color w:val="000000"/>
        </w:rPr>
        <w:t xml:space="preserve"> un conjunto de partes o elementos vinculados entre sí por interacciones dinámicas y que se organizan en la consecución de objetivos comunes</w:t>
      </w:r>
      <w:r w:rsidR="00E7637A">
        <w:rPr>
          <w:rFonts w:ascii="Book Antiqua" w:hAnsi="Book Antiqua"/>
          <w:color w:val="000000"/>
        </w:rPr>
        <w:t xml:space="preserve">. </w:t>
      </w:r>
      <w:r w:rsidR="00286ADA">
        <w:rPr>
          <w:rFonts w:ascii="Book Antiqua" w:hAnsi="Book Antiqua"/>
        </w:rPr>
        <w:t>Aplicada</w:t>
      </w:r>
      <w:r w:rsidR="00F04709">
        <w:rPr>
          <w:rFonts w:ascii="Book Antiqua" w:hAnsi="Book Antiqua"/>
        </w:rPr>
        <w:t xml:space="preserve"> a la </w:t>
      </w:r>
      <w:r w:rsidR="00F04709">
        <w:rPr>
          <w:rFonts w:ascii="Book Antiqua" w:hAnsi="Book Antiqua"/>
        </w:rPr>
        <w:lastRenderedPageBreak/>
        <w:t xml:space="preserve">evaluación por clúster, el enfoque sistémico </w:t>
      </w:r>
      <w:r w:rsidRPr="000E1949">
        <w:rPr>
          <w:rFonts w:ascii="Book Antiqua" w:hAnsi="Book Antiqua"/>
        </w:rPr>
        <w:t>representa</w:t>
      </w:r>
      <w:r w:rsidR="00F04709">
        <w:rPr>
          <w:rFonts w:ascii="Book Antiqua" w:hAnsi="Book Antiqua"/>
        </w:rPr>
        <w:t>ría</w:t>
      </w:r>
      <w:r w:rsidRPr="000E1949">
        <w:rPr>
          <w:rFonts w:ascii="Book Antiqua" w:hAnsi="Book Antiqua"/>
        </w:rPr>
        <w:t xml:space="preserve"> dos perspectivas de análisis que son complementarias: analizar el todo más allá de las partes y valorar las partes en el contexto del todo</w:t>
      </w:r>
      <w:r>
        <w:rPr>
          <w:rFonts w:ascii="Book Antiqua" w:hAnsi="Book Antiqua"/>
        </w:rPr>
        <w:t xml:space="preserve">. </w:t>
      </w:r>
    </w:p>
    <w:p w14:paraId="403FFB9F" w14:textId="2D005440" w:rsidR="007B518B" w:rsidRPr="007F6CC4" w:rsidRDefault="007B518B" w:rsidP="007B518B">
      <w:pPr>
        <w:jc w:val="both"/>
        <w:rPr>
          <w:rFonts w:ascii="Book Antiqua" w:hAnsi="Book Antiqua"/>
        </w:rPr>
      </w:pPr>
      <w:bookmarkStart w:id="3" w:name="_Hlk159694056"/>
      <w:r w:rsidRPr="007F6CC4">
        <w:rPr>
          <w:rFonts w:ascii="Book Antiqua" w:hAnsi="Book Antiqua"/>
        </w:rPr>
        <w:t xml:space="preserve">Chapman (2004), </w:t>
      </w:r>
      <w:bookmarkEnd w:id="3"/>
      <w:r w:rsidRPr="007F6CC4">
        <w:rPr>
          <w:rFonts w:ascii="Book Antiqua" w:hAnsi="Book Antiqua"/>
        </w:rPr>
        <w:t xml:space="preserve">plantea que un concepto clave de la teoría de sistemas es que los diferentes elementos que se encuentran dentro de un contexto tendrán perspectivas significativamente diferentes, basadas en historias, culturas y objetivos distintos. Por lo tanto, este enfoque se centra en combinar los análisis de la estructura y del funcionamiento del sistema en un mismo marco analítico, a fin de identificar los problemas o los méritos en el funcionamiento del sistema en su conjunto </w:t>
      </w:r>
      <w:bookmarkStart w:id="4" w:name="_Hlk159694081"/>
      <w:r w:rsidRPr="007F6CC4">
        <w:rPr>
          <w:rFonts w:ascii="Book Antiqua" w:hAnsi="Book Antiqua"/>
        </w:rPr>
        <w:t>(</w:t>
      </w:r>
      <w:proofErr w:type="spellStart"/>
      <w:r w:rsidRPr="007F6CC4">
        <w:rPr>
          <w:rFonts w:ascii="Book Antiqua" w:hAnsi="Book Antiqua"/>
        </w:rPr>
        <w:t>Wieczorek</w:t>
      </w:r>
      <w:proofErr w:type="spellEnd"/>
      <w:r w:rsidRPr="007F6CC4">
        <w:rPr>
          <w:rFonts w:ascii="Book Antiqua" w:hAnsi="Book Antiqua"/>
        </w:rPr>
        <w:t xml:space="preserve"> y </w:t>
      </w:r>
      <w:proofErr w:type="spellStart"/>
      <w:r w:rsidRPr="007F6CC4">
        <w:rPr>
          <w:rFonts w:ascii="Book Antiqua" w:hAnsi="Book Antiqua"/>
        </w:rPr>
        <w:t>Hekkert</w:t>
      </w:r>
      <w:proofErr w:type="spellEnd"/>
      <w:r w:rsidRPr="007F6CC4">
        <w:rPr>
          <w:rFonts w:ascii="Book Antiqua" w:hAnsi="Book Antiqua"/>
        </w:rPr>
        <w:t>, 2012</w:t>
      </w:r>
      <w:r>
        <w:rPr>
          <w:rFonts w:ascii="Book Antiqua" w:hAnsi="Book Antiqua"/>
        </w:rPr>
        <w:t>)</w:t>
      </w:r>
      <w:r w:rsidR="00E7637A">
        <w:rPr>
          <w:rFonts w:ascii="Book Antiqua" w:hAnsi="Book Antiqua"/>
        </w:rPr>
        <w:t>.</w:t>
      </w:r>
      <w:bookmarkEnd w:id="4"/>
    </w:p>
    <w:p w14:paraId="3672EA08" w14:textId="145B5311" w:rsidR="007B518B" w:rsidRPr="0005028D" w:rsidRDefault="007B518B" w:rsidP="0005028D">
      <w:pPr>
        <w:jc w:val="both"/>
        <w:rPr>
          <w:rFonts w:ascii="Book Antiqua" w:hAnsi="Book Antiqua"/>
        </w:rPr>
      </w:pPr>
      <w:r w:rsidRPr="007F6CC4">
        <w:rPr>
          <w:rFonts w:ascii="Book Antiqua" w:hAnsi="Book Antiqua"/>
        </w:rPr>
        <w:t xml:space="preserve">El planteamiento de Chapman sobre la teoría de </w:t>
      </w:r>
      <w:r w:rsidR="00E7637A" w:rsidRPr="007F6CC4">
        <w:rPr>
          <w:rFonts w:ascii="Book Antiqua" w:hAnsi="Book Antiqua"/>
        </w:rPr>
        <w:t>sistemas</w:t>
      </w:r>
      <w:r w:rsidRPr="007F6CC4">
        <w:rPr>
          <w:rFonts w:ascii="Book Antiqua" w:hAnsi="Book Antiqua"/>
        </w:rPr>
        <w:t xml:space="preserve"> se alinea con la evaluación por</w:t>
      </w:r>
      <w:r w:rsidR="008C2490">
        <w:rPr>
          <w:rFonts w:ascii="Book Antiqua" w:hAnsi="Book Antiqua"/>
        </w:rPr>
        <w:t xml:space="preserve"> agrupación de carreras y programas</w:t>
      </w:r>
      <w:r w:rsidR="009524FF">
        <w:rPr>
          <w:rFonts w:ascii="Book Antiqua" w:hAnsi="Book Antiqua"/>
        </w:rPr>
        <w:t xml:space="preserve"> o por clúster</w:t>
      </w:r>
      <w:r w:rsidRPr="007F6CC4">
        <w:rPr>
          <w:rFonts w:ascii="Book Antiqua" w:hAnsi="Book Antiqua"/>
        </w:rPr>
        <w:t xml:space="preserve">. La evaluación por clúster, inspirada en </w:t>
      </w:r>
      <w:r w:rsidR="00E7637A">
        <w:rPr>
          <w:rFonts w:ascii="Book Antiqua" w:hAnsi="Book Antiqua"/>
        </w:rPr>
        <w:t xml:space="preserve">la </w:t>
      </w:r>
      <w:r w:rsidRPr="007F6CC4">
        <w:rPr>
          <w:rFonts w:ascii="Book Antiqua" w:hAnsi="Book Antiqua"/>
        </w:rPr>
        <w:t>teoría</w:t>
      </w:r>
      <w:r w:rsidR="008C2490">
        <w:rPr>
          <w:rFonts w:ascii="Book Antiqua" w:hAnsi="Book Antiqua"/>
        </w:rPr>
        <w:t xml:space="preserve"> de sistemas</w:t>
      </w:r>
      <w:r w:rsidRPr="007F6CC4">
        <w:rPr>
          <w:rFonts w:ascii="Book Antiqua" w:hAnsi="Book Antiqua"/>
        </w:rPr>
        <w:t>, busca combinar el análisis de la estructura y el funcionamiento de cada programa dentro de un marco analítico unificado. Esto permite identificar problemas o méritos en el funcionamiento conjunto de los programas afines, considerando sus diferencias, historias, objetivos y aportes específicos, para obtener una visión más completa y holística de la calidad educativa en el sistema universitario.</w:t>
      </w:r>
    </w:p>
    <w:p w14:paraId="1298E752" w14:textId="76EB352F" w:rsidR="00F530E6" w:rsidRPr="00033445" w:rsidRDefault="00FF19F0" w:rsidP="00033445">
      <w:pPr>
        <w:jc w:val="both"/>
        <w:rPr>
          <w:rFonts w:ascii="Book Antiqua" w:hAnsi="Book Antiqua"/>
        </w:rPr>
      </w:pPr>
      <w:r w:rsidRPr="00FF19F0">
        <w:rPr>
          <w:rFonts w:ascii="Book Antiqua" w:hAnsi="Book Antiqua"/>
        </w:rPr>
        <w:t xml:space="preserve">Desde el </w:t>
      </w:r>
      <w:r w:rsidRPr="00072FC9">
        <w:rPr>
          <w:rFonts w:ascii="Book Antiqua" w:hAnsi="Book Antiqua"/>
          <w:b/>
        </w:rPr>
        <w:t>punto de vista epistemológico</w:t>
      </w:r>
      <w:r w:rsidRPr="00FF19F0">
        <w:rPr>
          <w:rFonts w:ascii="Book Antiqua" w:hAnsi="Book Antiqua"/>
        </w:rPr>
        <w:t xml:space="preserve"> </w:t>
      </w:r>
      <w:r w:rsidR="001931D7">
        <w:rPr>
          <w:rFonts w:ascii="Book Antiqua" w:hAnsi="Book Antiqua"/>
        </w:rPr>
        <w:t>la evaluación</w:t>
      </w:r>
      <w:r w:rsidR="002E5BE8">
        <w:rPr>
          <w:rFonts w:ascii="Book Antiqua" w:hAnsi="Book Antiqua"/>
        </w:rPr>
        <w:t xml:space="preserve"> por clúster se centra</w:t>
      </w:r>
      <w:r w:rsidRPr="00FF19F0">
        <w:rPr>
          <w:rFonts w:ascii="Book Antiqua" w:hAnsi="Book Antiqua"/>
        </w:rPr>
        <w:t xml:space="preserve"> en reconocer </w:t>
      </w:r>
      <w:r w:rsidR="006F45B9">
        <w:rPr>
          <w:rFonts w:ascii="Book Antiqua" w:hAnsi="Book Antiqua"/>
        </w:rPr>
        <w:t xml:space="preserve">que </w:t>
      </w:r>
      <w:r w:rsidR="00033445" w:rsidRPr="00033445">
        <w:rPr>
          <w:rFonts w:ascii="Book Antiqua" w:hAnsi="Book Antiqua"/>
        </w:rPr>
        <w:t xml:space="preserve">la calidad educativa no solo se encuentra en la singularidad de cada </w:t>
      </w:r>
      <w:r w:rsidR="00033445">
        <w:rPr>
          <w:rFonts w:ascii="Book Antiqua" w:hAnsi="Book Antiqua"/>
        </w:rPr>
        <w:t xml:space="preserve">carrera o </w:t>
      </w:r>
      <w:r w:rsidR="00033445" w:rsidRPr="00033445">
        <w:rPr>
          <w:rFonts w:ascii="Book Antiqua" w:hAnsi="Book Antiqua"/>
        </w:rPr>
        <w:t xml:space="preserve">programa, sino también en las conexiones y relaciones entre diferentes disciplinas. </w:t>
      </w:r>
      <w:r w:rsidR="00F1753F">
        <w:rPr>
          <w:rFonts w:ascii="Book Antiqua" w:hAnsi="Book Antiqua"/>
        </w:rPr>
        <w:t xml:space="preserve">Estas conexiones suscitan una realidad en sí, que en su conjunto interactúa con los elementos individuales, como las carreras o programas. </w:t>
      </w:r>
      <w:r w:rsidR="00033445" w:rsidRPr="003C6E84">
        <w:rPr>
          <w:rFonts w:ascii="Book Antiqua" w:hAnsi="Book Antiqua"/>
        </w:rPr>
        <w:t>Por tanto, la metodología y los enfoques de evaluación</w:t>
      </w:r>
      <w:r w:rsidR="00033445" w:rsidRPr="00033445">
        <w:rPr>
          <w:rFonts w:ascii="Book Antiqua" w:hAnsi="Book Antiqua"/>
        </w:rPr>
        <w:t xml:space="preserve"> deben ser flexibles y adaptativos para capturar tanto las particularidades como las interconexiones entre grupos de programas educativos relacionados</w:t>
      </w:r>
      <w:r w:rsidR="00033445" w:rsidRPr="001B054D">
        <w:rPr>
          <w:rFonts w:ascii="Book Antiqua" w:hAnsi="Book Antiqua"/>
        </w:rPr>
        <w:t>. Esto implica la necesidad de utilizar criterios de evaluación que abarquen aspectos específicos de cada carrera</w:t>
      </w:r>
      <w:r w:rsidR="00957B54">
        <w:rPr>
          <w:rFonts w:ascii="Book Antiqua" w:hAnsi="Book Antiqua"/>
        </w:rPr>
        <w:t xml:space="preserve"> y/o programa</w:t>
      </w:r>
      <w:r w:rsidR="00033445" w:rsidRPr="001B054D">
        <w:rPr>
          <w:rFonts w:ascii="Book Antiqua" w:hAnsi="Book Antiqua"/>
        </w:rPr>
        <w:t>, pero también elementos compartidos que permitan una visión integrada de la calidad educativa en un contexto más amplio</w:t>
      </w:r>
      <w:r w:rsidR="00033445" w:rsidRPr="00050FA1">
        <w:rPr>
          <w:rFonts w:ascii="Book Antiqua" w:hAnsi="Book Antiqua"/>
          <w:color w:val="FF0000"/>
        </w:rPr>
        <w:t xml:space="preserve">. </w:t>
      </w:r>
      <w:r w:rsidR="00033445" w:rsidRPr="00033445">
        <w:rPr>
          <w:rFonts w:ascii="Book Antiqua" w:hAnsi="Book Antiqua"/>
        </w:rPr>
        <w:t>Asimismo, implica la identificación de herramientas y metodologías que puedan ser aplicadas de manera efectiva en la evaluación conjunta de</w:t>
      </w:r>
      <w:r w:rsidR="00B22344">
        <w:rPr>
          <w:rFonts w:ascii="Book Antiqua" w:hAnsi="Book Antiqua"/>
        </w:rPr>
        <w:t>l</w:t>
      </w:r>
      <w:r w:rsidR="00033445" w:rsidRPr="00033445">
        <w:rPr>
          <w:rFonts w:ascii="Book Antiqua" w:hAnsi="Book Antiqua"/>
        </w:rPr>
        <w:t xml:space="preserve"> </w:t>
      </w:r>
      <w:r w:rsidR="00B60010" w:rsidRPr="00033445">
        <w:rPr>
          <w:rFonts w:ascii="Book Antiqua" w:hAnsi="Book Antiqua"/>
        </w:rPr>
        <w:t>clúster</w:t>
      </w:r>
      <w:r w:rsidR="00033445" w:rsidRPr="00033445">
        <w:rPr>
          <w:rFonts w:ascii="Book Antiqua" w:hAnsi="Book Antiqua"/>
        </w:rPr>
        <w:t>, considerando la diversidad de enfoques metodológicos y epistemológicos presentes en cada área de conocimiento.</w:t>
      </w:r>
    </w:p>
    <w:p w14:paraId="4261977B" w14:textId="65B8B6DA" w:rsidR="00CA78F8" w:rsidRDefault="00C71FE5" w:rsidP="00984A42">
      <w:pPr>
        <w:jc w:val="both"/>
        <w:rPr>
          <w:rFonts w:ascii="Book Antiqua" w:hAnsi="Book Antiqua"/>
        </w:rPr>
      </w:pPr>
      <w:r>
        <w:rPr>
          <w:rFonts w:ascii="Book Antiqua" w:hAnsi="Book Antiqua"/>
        </w:rPr>
        <w:t xml:space="preserve">En el </w:t>
      </w:r>
      <w:r w:rsidRPr="00C71FE5">
        <w:rPr>
          <w:rFonts w:ascii="Book Antiqua" w:hAnsi="Book Antiqua"/>
          <w:b/>
        </w:rPr>
        <w:t>orden metodológico</w:t>
      </w:r>
      <w:r>
        <w:rPr>
          <w:rFonts w:ascii="Book Antiqua" w:hAnsi="Book Antiqua"/>
        </w:rPr>
        <w:t xml:space="preserve"> l</w:t>
      </w:r>
      <w:r>
        <w:t xml:space="preserve">a </w:t>
      </w:r>
      <w:r>
        <w:rPr>
          <w:rFonts w:ascii="Book Antiqua" w:hAnsi="Book Antiqua"/>
        </w:rPr>
        <w:t>evaluación por clúster</w:t>
      </w:r>
      <w:r w:rsidRPr="00C71FE5">
        <w:rPr>
          <w:rFonts w:ascii="Book Antiqua" w:hAnsi="Book Antiqua"/>
        </w:rPr>
        <w:t xml:space="preserve"> se fundamenta en la identificación y agrupación de programas educativos relacionados </w:t>
      </w:r>
      <w:r w:rsidR="00B22344">
        <w:rPr>
          <w:rFonts w:ascii="Book Antiqua" w:hAnsi="Book Antiqua"/>
        </w:rPr>
        <w:t xml:space="preserve">por afinidades, cuyos criterios serán </w:t>
      </w:r>
      <w:r w:rsidR="002660A6">
        <w:rPr>
          <w:rFonts w:ascii="Book Antiqua" w:hAnsi="Book Antiqua"/>
        </w:rPr>
        <w:t xml:space="preserve">definidos en las guías metodológicas correspondientes. </w:t>
      </w:r>
      <w:r w:rsidRPr="00C71FE5">
        <w:rPr>
          <w:rFonts w:ascii="Book Antiqua" w:hAnsi="Book Antiqua"/>
        </w:rPr>
        <w:t xml:space="preserve">Esta metodología implica el establecimiento de criterios comunes de evaluación que puedan aplicarse de manera efectiva a cada grupo, considerando tanto aspectos específicos de cada carrera </w:t>
      </w:r>
      <w:r w:rsidR="002660A6">
        <w:rPr>
          <w:rFonts w:ascii="Book Antiqua" w:hAnsi="Book Antiqua"/>
        </w:rPr>
        <w:t xml:space="preserve">o programa </w:t>
      </w:r>
      <w:r w:rsidRPr="00C71FE5">
        <w:rPr>
          <w:rFonts w:ascii="Book Antiqua" w:hAnsi="Book Antiqua"/>
        </w:rPr>
        <w:t xml:space="preserve">como aquellos compartidos por varias disciplinas. El proceso de evaluación incluye la </w:t>
      </w:r>
      <w:r>
        <w:rPr>
          <w:rFonts w:ascii="Book Antiqua" w:hAnsi="Book Antiqua"/>
        </w:rPr>
        <w:t>revisión in situ de</w:t>
      </w:r>
      <w:r w:rsidR="00B22344">
        <w:rPr>
          <w:rFonts w:ascii="Book Antiqua" w:hAnsi="Book Antiqua"/>
        </w:rPr>
        <w:t xml:space="preserve"> </w:t>
      </w:r>
      <w:r>
        <w:rPr>
          <w:rFonts w:ascii="Book Antiqua" w:hAnsi="Book Antiqua"/>
        </w:rPr>
        <w:t>l</w:t>
      </w:r>
      <w:r w:rsidR="00B22344">
        <w:rPr>
          <w:rFonts w:ascii="Book Antiqua" w:hAnsi="Book Antiqua"/>
        </w:rPr>
        <w:t xml:space="preserve">as carreras o programas </w:t>
      </w:r>
      <w:r w:rsidR="002660A6">
        <w:rPr>
          <w:rFonts w:ascii="Book Antiqua" w:hAnsi="Book Antiqua"/>
        </w:rPr>
        <w:t>agrupados</w:t>
      </w:r>
      <w:r w:rsidR="00B22344">
        <w:rPr>
          <w:rFonts w:ascii="Book Antiqua" w:hAnsi="Book Antiqua"/>
        </w:rPr>
        <w:t xml:space="preserve"> en el</w:t>
      </w:r>
      <w:r>
        <w:rPr>
          <w:rFonts w:ascii="Book Antiqua" w:hAnsi="Book Antiqua"/>
        </w:rPr>
        <w:t xml:space="preserve"> clúster</w:t>
      </w:r>
      <w:r w:rsidRPr="00C71FE5">
        <w:rPr>
          <w:rFonts w:ascii="Book Antiqua" w:hAnsi="Book Antiqua"/>
        </w:rPr>
        <w:t>, utilizando herramientas y metodologías que permitan una comprensión holística de la calidad educativa y su impacto en áreas afines.</w:t>
      </w:r>
    </w:p>
    <w:p w14:paraId="67F5B3E7" w14:textId="65718E1B" w:rsidR="002660A6" w:rsidRDefault="002660A6" w:rsidP="00984A42">
      <w:pPr>
        <w:jc w:val="both"/>
        <w:rPr>
          <w:rFonts w:ascii="Book Antiqua" w:hAnsi="Book Antiqua"/>
        </w:rPr>
      </w:pPr>
      <w:r w:rsidRPr="002660A6">
        <w:rPr>
          <w:rFonts w:ascii="Book Antiqua" w:hAnsi="Book Antiqua"/>
        </w:rPr>
        <w:t xml:space="preserve">Este enfoque se basa en la premisa de que, al organizar y evaluar de manera colectiva a un conjunto de carreras o programas, se obtiene una visión más holística de su rendimiento y </w:t>
      </w:r>
      <w:r w:rsidRPr="002660A6">
        <w:rPr>
          <w:rFonts w:ascii="Book Antiqua" w:hAnsi="Book Antiqua"/>
        </w:rPr>
        <w:lastRenderedPageBreak/>
        <w:t>calidad, lo que facilita la identificación de buenas prácticas, áreas de mejora y la promoción de la mejora continua en la educación superior.</w:t>
      </w:r>
    </w:p>
    <w:p w14:paraId="77EE41E0" w14:textId="7EE88AA1" w:rsidR="00CA78F8" w:rsidRDefault="00CA78F8" w:rsidP="00CA78F8">
      <w:pPr>
        <w:rPr>
          <w:rFonts w:ascii="Book Antiqua" w:hAnsi="Book Antiqua"/>
          <w:b/>
        </w:rPr>
      </w:pPr>
      <w:r>
        <w:rPr>
          <w:rFonts w:ascii="Book Antiqua" w:hAnsi="Book Antiqua"/>
          <w:b/>
        </w:rPr>
        <w:t>Características y principios de la evaluación por clúster</w:t>
      </w:r>
    </w:p>
    <w:p w14:paraId="7428CF82" w14:textId="0C851DEE" w:rsidR="00CA78F8" w:rsidRPr="003049B6" w:rsidRDefault="00CA78F8" w:rsidP="00CA78F8">
      <w:pPr>
        <w:jc w:val="both"/>
        <w:rPr>
          <w:rFonts w:ascii="Book Antiqua" w:hAnsi="Book Antiqua"/>
        </w:rPr>
      </w:pPr>
      <w:r w:rsidRPr="003049B6">
        <w:rPr>
          <w:rFonts w:ascii="Book Antiqua" w:hAnsi="Book Antiqua"/>
        </w:rPr>
        <w:t xml:space="preserve">La evaluación por clúster, tradicionalmente empleada en áreas </w:t>
      </w:r>
      <w:r w:rsidR="009524FF">
        <w:rPr>
          <w:rFonts w:ascii="Book Antiqua" w:hAnsi="Book Antiqua"/>
        </w:rPr>
        <w:t>productivas o de</w:t>
      </w:r>
      <w:r w:rsidRPr="003049B6">
        <w:rPr>
          <w:rFonts w:ascii="Book Antiqua" w:hAnsi="Book Antiqua"/>
        </w:rPr>
        <w:t xml:space="preserve"> mercado, emerge como una herramienta prometedora para comprender la diversidad y la complejidad de las instituciones de educación superior. Este enfoque no solo permite identificar similitudes y diferencias entre distintas entidades educativas, sino que también ofrece la posibilidad de extraer patrones significativos que pueden impulsar mejoras tan</w:t>
      </w:r>
      <w:r>
        <w:rPr>
          <w:rFonts w:ascii="Book Antiqua" w:hAnsi="Book Antiqua"/>
        </w:rPr>
        <w:t xml:space="preserve">gibles en la calidad </w:t>
      </w:r>
      <w:r w:rsidR="00957B54" w:rsidRPr="00504817">
        <w:rPr>
          <w:rFonts w:ascii="Book Antiqua" w:hAnsi="Book Antiqua"/>
        </w:rPr>
        <w:t>de la educación superior</w:t>
      </w:r>
      <w:r>
        <w:rPr>
          <w:rFonts w:ascii="Book Antiqua" w:hAnsi="Book Antiqua"/>
        </w:rPr>
        <w:t>.</w:t>
      </w:r>
    </w:p>
    <w:p w14:paraId="5CAD93AE" w14:textId="46A22EF9" w:rsidR="00CA78F8" w:rsidRPr="006D05E8" w:rsidRDefault="00CA78F8" w:rsidP="00CA78F8">
      <w:pPr>
        <w:jc w:val="both"/>
        <w:rPr>
          <w:rFonts w:ascii="Book Antiqua" w:hAnsi="Book Antiqua"/>
        </w:rPr>
      </w:pPr>
      <w:r>
        <w:rPr>
          <w:rFonts w:ascii="Book Antiqua" w:hAnsi="Book Antiqua"/>
        </w:rPr>
        <w:t>S</w:t>
      </w:r>
      <w:r w:rsidRPr="006D05E8">
        <w:rPr>
          <w:rFonts w:ascii="Book Antiqua" w:hAnsi="Book Antiqua"/>
        </w:rPr>
        <w:t xml:space="preserve">egún </w:t>
      </w:r>
      <w:bookmarkStart w:id="5" w:name="_Hlk159694267"/>
      <w:proofErr w:type="spellStart"/>
      <w:r w:rsidRPr="006D05E8">
        <w:rPr>
          <w:rFonts w:ascii="Book Antiqua" w:hAnsi="Book Antiqua"/>
        </w:rPr>
        <w:t>Mingers</w:t>
      </w:r>
      <w:proofErr w:type="spellEnd"/>
      <w:r w:rsidRPr="006D05E8">
        <w:rPr>
          <w:rFonts w:ascii="Book Antiqua" w:hAnsi="Book Antiqua"/>
        </w:rPr>
        <w:t xml:space="preserve"> y White (2010</w:t>
      </w:r>
      <w:bookmarkEnd w:id="5"/>
      <w:r w:rsidRPr="006D05E8">
        <w:rPr>
          <w:rFonts w:ascii="Book Antiqua" w:hAnsi="Book Antiqua"/>
        </w:rPr>
        <w:t>)</w:t>
      </w:r>
      <w:r>
        <w:rPr>
          <w:rFonts w:ascii="Book Antiqua" w:hAnsi="Book Antiqua"/>
        </w:rPr>
        <w:t>, l</w:t>
      </w:r>
      <w:r w:rsidRPr="006D05E8">
        <w:rPr>
          <w:rFonts w:ascii="Book Antiqua" w:hAnsi="Book Antiqua"/>
        </w:rPr>
        <w:t xml:space="preserve">a aplicación práctica del enfoque </w:t>
      </w:r>
      <w:r w:rsidR="00957B54" w:rsidRPr="006D05E8">
        <w:rPr>
          <w:rFonts w:ascii="Book Antiqua" w:hAnsi="Book Antiqua"/>
        </w:rPr>
        <w:t>sistémico</w:t>
      </w:r>
      <w:r w:rsidRPr="006D05E8">
        <w:rPr>
          <w:rFonts w:ascii="Book Antiqua" w:hAnsi="Book Antiqua"/>
        </w:rPr>
        <w:t xml:space="preserve"> presenta </w:t>
      </w:r>
      <w:r w:rsidRPr="00957B54">
        <w:rPr>
          <w:rFonts w:ascii="Book Antiqua" w:hAnsi="Book Antiqua"/>
          <w:b/>
          <w:bCs/>
        </w:rPr>
        <w:t>cuatro</w:t>
      </w:r>
      <w:r w:rsidRPr="006D05E8">
        <w:rPr>
          <w:rFonts w:ascii="Book Antiqua" w:hAnsi="Book Antiqua"/>
        </w:rPr>
        <w:t xml:space="preserve"> </w:t>
      </w:r>
      <w:r w:rsidRPr="00957B54">
        <w:rPr>
          <w:rFonts w:ascii="Book Antiqua" w:hAnsi="Book Antiqua"/>
          <w:b/>
        </w:rPr>
        <w:t>características</w:t>
      </w:r>
      <w:r w:rsidRPr="006D05E8">
        <w:rPr>
          <w:rFonts w:ascii="Book Antiqua" w:hAnsi="Book Antiqua"/>
        </w:rPr>
        <w:t xml:space="preserve"> que pueden traducirse en una propuesta de evaluación por clúster en la educación superior:</w:t>
      </w:r>
    </w:p>
    <w:p w14:paraId="0A0751F5" w14:textId="77777777" w:rsidR="00CA78F8" w:rsidRDefault="00CA78F8" w:rsidP="00CA78F8">
      <w:pPr>
        <w:pStyle w:val="Prrafodelista"/>
        <w:numPr>
          <w:ilvl w:val="0"/>
          <w:numId w:val="23"/>
        </w:numPr>
        <w:jc w:val="both"/>
        <w:rPr>
          <w:rFonts w:ascii="Book Antiqua" w:hAnsi="Book Antiqua"/>
        </w:rPr>
      </w:pPr>
      <w:r w:rsidRPr="008B2475">
        <w:rPr>
          <w:rFonts w:ascii="Book Antiqua" w:hAnsi="Book Antiqua"/>
          <w:b/>
        </w:rPr>
        <w:t>Enfoque holístico.</w:t>
      </w:r>
      <w:r w:rsidRPr="00B36267">
        <w:rPr>
          <w:rFonts w:ascii="Book Antiqua" w:hAnsi="Book Antiqua"/>
        </w:rPr>
        <w:t xml:space="preserve"> La evaluación por clúster considera el conjunto de elementos (programas educativos) dentro de un contexto </w:t>
      </w:r>
      <w:r>
        <w:rPr>
          <w:rFonts w:ascii="Book Antiqua" w:hAnsi="Book Antiqua"/>
        </w:rPr>
        <w:t>educativo</w:t>
      </w:r>
      <w:r w:rsidRPr="00B36267">
        <w:rPr>
          <w:rFonts w:ascii="Book Antiqua" w:hAnsi="Book Antiqua"/>
        </w:rPr>
        <w:t>, analizando cómo interactúan y contribuyen colectivamente a la calidad educativa. Se evalúan no solo los programas individualmente, sino también sus relaciones e interacciones dentro del clúster.</w:t>
      </w:r>
    </w:p>
    <w:p w14:paraId="55DFCC04" w14:textId="77777777" w:rsidR="00CA78F8" w:rsidRDefault="00CA78F8" w:rsidP="00CA78F8">
      <w:pPr>
        <w:pStyle w:val="Prrafodelista"/>
        <w:numPr>
          <w:ilvl w:val="0"/>
          <w:numId w:val="23"/>
        </w:numPr>
        <w:jc w:val="both"/>
        <w:rPr>
          <w:rFonts w:ascii="Book Antiqua" w:hAnsi="Book Antiqua"/>
        </w:rPr>
      </w:pPr>
      <w:r w:rsidRPr="008B2475">
        <w:rPr>
          <w:rFonts w:ascii="Book Antiqua" w:hAnsi="Book Antiqua"/>
          <w:b/>
        </w:rPr>
        <w:t>Importancia de las relaciones e interacciones.</w:t>
      </w:r>
      <w:r>
        <w:rPr>
          <w:rFonts w:ascii="Book Antiqua" w:hAnsi="Book Antiqua"/>
        </w:rPr>
        <w:t xml:space="preserve"> </w:t>
      </w:r>
      <w:r w:rsidRPr="00B36267">
        <w:rPr>
          <w:rFonts w:ascii="Book Antiqua" w:hAnsi="Book Antiqua"/>
        </w:rPr>
        <w:t>La evaluación por clúster prioriza las interacciones entre programas sobre los propios programas individuales. Se reconoce que las relaciones entre programas afines dentro del clúster tienen un impacto significativo en la calidad educativa en conjunto.</w:t>
      </w:r>
    </w:p>
    <w:p w14:paraId="05A28F25" w14:textId="77777777" w:rsidR="00CA78F8" w:rsidRDefault="00CA78F8" w:rsidP="00CA78F8">
      <w:pPr>
        <w:pStyle w:val="Prrafodelista"/>
        <w:numPr>
          <w:ilvl w:val="0"/>
          <w:numId w:val="23"/>
        </w:numPr>
        <w:jc w:val="both"/>
        <w:rPr>
          <w:rFonts w:ascii="Book Antiqua" w:hAnsi="Book Antiqua"/>
        </w:rPr>
      </w:pPr>
      <w:r w:rsidRPr="008B2475">
        <w:rPr>
          <w:rFonts w:ascii="Book Antiqua" w:hAnsi="Book Antiqua"/>
          <w:b/>
        </w:rPr>
        <w:t>Jerarquía de niveles y propiedades emergentes.</w:t>
      </w:r>
      <w:r>
        <w:rPr>
          <w:rFonts w:ascii="Book Antiqua" w:hAnsi="Book Antiqua"/>
        </w:rPr>
        <w:t xml:space="preserve"> </w:t>
      </w:r>
      <w:r w:rsidRPr="004F6FEE">
        <w:rPr>
          <w:rFonts w:ascii="Book Antiqua" w:hAnsi="Book Antiqua"/>
        </w:rPr>
        <w:t>Se considera la evaluación de los clústeres como sistemas compuestos por programas que operan a diferentes niveles. La propuesta de evaluación identifica y valora las propiedades emergentes que surgen de la interacción entre los programas a diferentes niveles de la educación superior.</w:t>
      </w:r>
    </w:p>
    <w:p w14:paraId="485A422D" w14:textId="77777777" w:rsidR="00CA78F8" w:rsidRPr="00CC1D8C" w:rsidRDefault="00CA78F8" w:rsidP="00CA78F8">
      <w:pPr>
        <w:pStyle w:val="Prrafodelista"/>
        <w:numPr>
          <w:ilvl w:val="0"/>
          <w:numId w:val="23"/>
        </w:numPr>
        <w:jc w:val="both"/>
        <w:rPr>
          <w:rFonts w:ascii="Book Antiqua" w:hAnsi="Book Antiqua"/>
        </w:rPr>
      </w:pPr>
      <w:r w:rsidRPr="008B2475">
        <w:rPr>
          <w:rFonts w:ascii="Book Antiqua" w:hAnsi="Book Antiqua"/>
          <w:b/>
        </w:rPr>
        <w:t>Diversidad de propósitos y racionalidades.</w:t>
      </w:r>
      <w:r>
        <w:rPr>
          <w:rFonts w:ascii="Book Antiqua" w:hAnsi="Book Antiqua"/>
        </w:rPr>
        <w:t xml:space="preserve"> </w:t>
      </w:r>
      <w:r w:rsidRPr="004F6FEE">
        <w:rPr>
          <w:rFonts w:ascii="Book Antiqua" w:hAnsi="Book Antiqua"/>
        </w:rPr>
        <w:t>La evaluación por clúster en la educación superior reconoce que cada programa, con sus objetivos y enfoques educativos específicos, puede contribuir al clúster de manera única. Se valora la diversidad de propósitos y racionalidades en la formación académica dentro del contexto del clúster, considerando cómo estas diferencias enriquecen la oferta educativa.</w:t>
      </w:r>
    </w:p>
    <w:p w14:paraId="41C17263" w14:textId="54AAEB5D" w:rsidR="00216940" w:rsidRPr="00216940" w:rsidRDefault="00216940" w:rsidP="00216940">
      <w:pPr>
        <w:rPr>
          <w:rFonts w:ascii="Book Antiqua" w:hAnsi="Book Antiqua"/>
          <w:b/>
        </w:rPr>
      </w:pPr>
      <w:r w:rsidRPr="00216940">
        <w:rPr>
          <w:rFonts w:ascii="Book Antiqua" w:hAnsi="Book Antiqua"/>
          <w:b/>
        </w:rPr>
        <w:t>Objetivo</w:t>
      </w:r>
      <w:r>
        <w:rPr>
          <w:rFonts w:ascii="Book Antiqua" w:hAnsi="Book Antiqua"/>
          <w:b/>
        </w:rPr>
        <w:t>s de la Evaluación por Clúster</w:t>
      </w:r>
    </w:p>
    <w:p w14:paraId="2E2ED938" w14:textId="4F691E53" w:rsidR="00D60D46" w:rsidRPr="00D60D46" w:rsidRDefault="00D60D46" w:rsidP="00D60D46">
      <w:pPr>
        <w:rPr>
          <w:rFonts w:ascii="Book Antiqua" w:hAnsi="Book Antiqua"/>
        </w:rPr>
      </w:pPr>
      <w:r>
        <w:rPr>
          <w:rFonts w:ascii="Book Antiqua" w:hAnsi="Book Antiqua"/>
        </w:rPr>
        <w:t>La</w:t>
      </w:r>
      <w:r w:rsidRPr="00D60D46">
        <w:rPr>
          <w:rFonts w:ascii="Book Antiqua" w:hAnsi="Book Antiqua"/>
        </w:rPr>
        <w:t xml:space="preserve"> evaluación por clúster </w:t>
      </w:r>
      <w:r w:rsidR="00957B54">
        <w:rPr>
          <w:rFonts w:ascii="Book Antiqua" w:hAnsi="Book Antiqua"/>
        </w:rPr>
        <w:t>plantea</w:t>
      </w:r>
      <w:r>
        <w:rPr>
          <w:rFonts w:ascii="Book Antiqua" w:hAnsi="Book Antiqua"/>
        </w:rPr>
        <w:t xml:space="preserve"> los siguientes objetivos:</w:t>
      </w:r>
    </w:p>
    <w:p w14:paraId="2BA71770" w14:textId="6231B277" w:rsidR="007239D2" w:rsidRDefault="007239D2" w:rsidP="00D60D46">
      <w:pPr>
        <w:pStyle w:val="Prrafodelista"/>
        <w:numPr>
          <w:ilvl w:val="0"/>
          <w:numId w:val="20"/>
        </w:numPr>
        <w:jc w:val="both"/>
        <w:rPr>
          <w:rFonts w:ascii="Book Antiqua" w:hAnsi="Book Antiqua"/>
        </w:rPr>
      </w:pPr>
      <w:r>
        <w:rPr>
          <w:rFonts w:ascii="Book Antiqua" w:hAnsi="Book Antiqua"/>
        </w:rPr>
        <w:t>I</w:t>
      </w:r>
      <w:r w:rsidRPr="007239D2">
        <w:rPr>
          <w:rFonts w:ascii="Book Antiqua" w:hAnsi="Book Antiqua"/>
        </w:rPr>
        <w:t xml:space="preserve">mpulsar la cooperación entre </w:t>
      </w:r>
      <w:r w:rsidR="00BF0822">
        <w:rPr>
          <w:rFonts w:ascii="Book Antiqua" w:hAnsi="Book Antiqua"/>
        </w:rPr>
        <w:t xml:space="preserve">carreras o </w:t>
      </w:r>
      <w:r w:rsidRPr="007239D2">
        <w:rPr>
          <w:rFonts w:ascii="Book Antiqua" w:hAnsi="Book Antiqua"/>
        </w:rPr>
        <w:t>programas</w:t>
      </w:r>
      <w:r w:rsidR="00BF0822">
        <w:rPr>
          <w:rFonts w:ascii="Book Antiqua" w:hAnsi="Book Antiqua"/>
        </w:rPr>
        <w:t xml:space="preserve"> afines</w:t>
      </w:r>
      <w:r w:rsidRPr="007239D2">
        <w:rPr>
          <w:rFonts w:ascii="Book Antiqua" w:hAnsi="Book Antiqua"/>
        </w:rPr>
        <w:t xml:space="preserve"> para descubrir y aplicar mejoras basadas en las experiencias exitosas compartidas.</w:t>
      </w:r>
    </w:p>
    <w:p w14:paraId="717826F8" w14:textId="5A6A4BC1" w:rsidR="007239D2" w:rsidRDefault="007239D2" w:rsidP="00D60D46">
      <w:pPr>
        <w:pStyle w:val="Prrafodelista"/>
        <w:numPr>
          <w:ilvl w:val="0"/>
          <w:numId w:val="20"/>
        </w:numPr>
        <w:jc w:val="both"/>
        <w:rPr>
          <w:rFonts w:ascii="Book Antiqua" w:hAnsi="Book Antiqua"/>
        </w:rPr>
      </w:pPr>
      <w:r>
        <w:rPr>
          <w:rFonts w:ascii="Book Antiqua" w:hAnsi="Book Antiqua"/>
        </w:rPr>
        <w:t>I</w:t>
      </w:r>
      <w:r w:rsidRPr="00CF7978">
        <w:rPr>
          <w:rFonts w:ascii="Book Antiqua" w:hAnsi="Book Antiqua"/>
        </w:rPr>
        <w:t xml:space="preserve">dentificar patrones comunes de calidad y rendimiento entre </w:t>
      </w:r>
      <w:r>
        <w:rPr>
          <w:rFonts w:ascii="Book Antiqua" w:hAnsi="Book Antiqua"/>
        </w:rPr>
        <w:t xml:space="preserve">carreras o </w:t>
      </w:r>
      <w:r w:rsidRPr="00CF7978">
        <w:rPr>
          <w:rFonts w:ascii="Book Antiqua" w:hAnsi="Book Antiqua"/>
        </w:rPr>
        <w:t xml:space="preserve">programas afines, a la par que se examinan las particularidades, fortalezas y áreas de mejora de cada </w:t>
      </w:r>
      <w:r>
        <w:rPr>
          <w:rFonts w:ascii="Book Antiqua" w:hAnsi="Book Antiqua"/>
        </w:rPr>
        <w:t>uno</w:t>
      </w:r>
      <w:r w:rsidRPr="00CF7978">
        <w:rPr>
          <w:rFonts w:ascii="Book Antiqua" w:hAnsi="Book Antiqua"/>
        </w:rPr>
        <w:t xml:space="preserve"> de manera individual</w:t>
      </w:r>
    </w:p>
    <w:p w14:paraId="421FEB39" w14:textId="77777777" w:rsidR="00D60D46" w:rsidRDefault="00D60D46" w:rsidP="00D60D46">
      <w:pPr>
        <w:pStyle w:val="Prrafodelista"/>
        <w:numPr>
          <w:ilvl w:val="0"/>
          <w:numId w:val="20"/>
        </w:numPr>
        <w:jc w:val="both"/>
        <w:rPr>
          <w:rFonts w:ascii="Book Antiqua" w:hAnsi="Book Antiqua"/>
        </w:rPr>
      </w:pPr>
      <w:r w:rsidRPr="00D60D46">
        <w:rPr>
          <w:rFonts w:ascii="Book Antiqua" w:hAnsi="Book Antiqua"/>
        </w:rPr>
        <w:lastRenderedPageBreak/>
        <w:t xml:space="preserve">Obtener una perspectiva más completa y comparativa del rendimiento y la calidad de </w:t>
      </w:r>
      <w:r>
        <w:rPr>
          <w:rFonts w:ascii="Book Antiqua" w:hAnsi="Book Antiqua"/>
        </w:rPr>
        <w:t>las carreras o programas</w:t>
      </w:r>
      <w:r w:rsidRPr="00D60D46">
        <w:rPr>
          <w:rFonts w:ascii="Book Antiqua" w:hAnsi="Book Antiqua"/>
        </w:rPr>
        <w:t xml:space="preserve"> al evaluarlos en conjunto.</w:t>
      </w:r>
    </w:p>
    <w:p w14:paraId="3C70B9C4" w14:textId="714A67F4" w:rsidR="008A0E1E" w:rsidRPr="008A0E1E" w:rsidRDefault="008A0E1E" w:rsidP="008A0E1E">
      <w:pPr>
        <w:pStyle w:val="Prrafodelista"/>
        <w:numPr>
          <w:ilvl w:val="0"/>
          <w:numId w:val="20"/>
        </w:numPr>
        <w:jc w:val="both"/>
        <w:rPr>
          <w:rFonts w:ascii="Book Antiqua" w:hAnsi="Book Antiqua"/>
        </w:rPr>
      </w:pPr>
      <w:r>
        <w:rPr>
          <w:rFonts w:ascii="Book Antiqua" w:hAnsi="Book Antiqua"/>
        </w:rPr>
        <w:t xml:space="preserve">Optimizar </w:t>
      </w:r>
      <w:r w:rsidRPr="0052342C">
        <w:rPr>
          <w:rFonts w:ascii="Book Antiqua" w:hAnsi="Book Antiqua"/>
        </w:rPr>
        <w:t>recursos, redu</w:t>
      </w:r>
      <w:r>
        <w:rPr>
          <w:rFonts w:ascii="Book Antiqua" w:hAnsi="Book Antiqua"/>
        </w:rPr>
        <w:t>cir</w:t>
      </w:r>
      <w:r w:rsidRPr="0052342C">
        <w:rPr>
          <w:rFonts w:ascii="Book Antiqua" w:hAnsi="Book Antiqua"/>
        </w:rPr>
        <w:t xml:space="preserve"> costos y mitiga</w:t>
      </w:r>
      <w:r>
        <w:rPr>
          <w:rFonts w:ascii="Book Antiqua" w:hAnsi="Book Antiqua"/>
        </w:rPr>
        <w:t>r</w:t>
      </w:r>
      <w:r w:rsidRPr="0052342C">
        <w:rPr>
          <w:rFonts w:ascii="Book Antiqua" w:hAnsi="Book Antiqua"/>
        </w:rPr>
        <w:t xml:space="preserve"> el estrés asociado a la evaluación</w:t>
      </w:r>
      <w:r>
        <w:rPr>
          <w:rFonts w:ascii="Book Antiqua" w:hAnsi="Book Antiqua"/>
        </w:rPr>
        <w:t>.</w:t>
      </w:r>
    </w:p>
    <w:p w14:paraId="05445A7D" w14:textId="77777777" w:rsidR="00BC3049" w:rsidRDefault="00D60D46" w:rsidP="00216940">
      <w:pPr>
        <w:pStyle w:val="Prrafodelista"/>
        <w:numPr>
          <w:ilvl w:val="0"/>
          <w:numId w:val="20"/>
        </w:numPr>
        <w:jc w:val="both"/>
        <w:rPr>
          <w:rFonts w:ascii="Book Antiqua" w:hAnsi="Book Antiqua"/>
        </w:rPr>
      </w:pPr>
      <w:r w:rsidRPr="00D60D46">
        <w:rPr>
          <w:rFonts w:ascii="Book Antiqua" w:hAnsi="Book Antiqua"/>
        </w:rPr>
        <w:t>Adaptarse a las necesidades cambiantes de la educación superior y al mercado laboral a través de procesos innovadores.</w:t>
      </w:r>
    </w:p>
    <w:p w14:paraId="10E49E24" w14:textId="783E3356" w:rsidR="00216940" w:rsidRPr="00BC3049" w:rsidRDefault="005355EE" w:rsidP="00BC3049">
      <w:pPr>
        <w:jc w:val="both"/>
        <w:rPr>
          <w:rFonts w:ascii="Book Antiqua" w:hAnsi="Book Antiqua"/>
        </w:rPr>
      </w:pPr>
      <w:r w:rsidRPr="00BC3049">
        <w:rPr>
          <w:rFonts w:ascii="Book Antiqua" w:hAnsi="Book Antiqua"/>
          <w:b/>
        </w:rPr>
        <w:t>B</w:t>
      </w:r>
      <w:r w:rsidR="00F530E6" w:rsidRPr="00BC3049">
        <w:rPr>
          <w:rFonts w:ascii="Book Antiqua" w:hAnsi="Book Antiqua"/>
          <w:b/>
        </w:rPr>
        <w:t>eneficios y Ventajas</w:t>
      </w:r>
    </w:p>
    <w:p w14:paraId="2D937963" w14:textId="32C85CFD" w:rsidR="002E72E9" w:rsidRDefault="002E72E9" w:rsidP="002E72E9">
      <w:pPr>
        <w:jc w:val="both"/>
        <w:rPr>
          <w:rFonts w:ascii="Book Antiqua" w:hAnsi="Book Antiqua"/>
          <w:b/>
        </w:rPr>
      </w:pPr>
      <w:r w:rsidRPr="002E72E9">
        <w:rPr>
          <w:rFonts w:ascii="Book Antiqua" w:hAnsi="Book Antiqua"/>
        </w:rPr>
        <w:t xml:space="preserve">Al agrupar estas carreras o programas en clústeres, se promueve la colaboración </w:t>
      </w:r>
      <w:proofErr w:type="spellStart"/>
      <w:r w:rsidRPr="002E72E9">
        <w:rPr>
          <w:rFonts w:ascii="Book Antiqua" w:hAnsi="Book Antiqua"/>
        </w:rPr>
        <w:t>intrainstitucional</w:t>
      </w:r>
      <w:proofErr w:type="spellEnd"/>
      <w:r w:rsidRPr="002E72E9">
        <w:rPr>
          <w:rFonts w:ascii="Book Antiqua" w:hAnsi="Book Antiqua"/>
        </w:rPr>
        <w:t xml:space="preserve"> y se fomenta el intercambio de conocimientos y experiencias entre facultades y departamentos académicos. Este enfoque no solo contribuye a una evaluación más eficiente de la calidad, sino que también proporciona una comprensión más completa y comparativa de la calidad de carreras y programas, permitiendo la toma de decisiones informadas y promoviendo la mejora constante</w:t>
      </w:r>
      <w:r w:rsidRPr="002E72E9">
        <w:rPr>
          <w:rFonts w:ascii="Book Antiqua" w:hAnsi="Book Antiqua"/>
          <w:b/>
        </w:rPr>
        <w:t>.</w:t>
      </w:r>
    </w:p>
    <w:p w14:paraId="4BA4239C" w14:textId="1492FBAE" w:rsidR="00506562" w:rsidRDefault="00506562" w:rsidP="002E72E9">
      <w:pPr>
        <w:jc w:val="both"/>
        <w:rPr>
          <w:rFonts w:ascii="Book Antiqua" w:hAnsi="Book Antiqua"/>
        </w:rPr>
      </w:pPr>
      <w:bookmarkStart w:id="6" w:name="_Hlk159694312"/>
      <w:r w:rsidRPr="00506562">
        <w:rPr>
          <w:rFonts w:ascii="Book Antiqua" w:hAnsi="Book Antiqua"/>
        </w:rPr>
        <w:t>Guido (2010</w:t>
      </w:r>
      <w:bookmarkEnd w:id="6"/>
      <w:r w:rsidRPr="00506562">
        <w:rPr>
          <w:rFonts w:ascii="Book Antiqua" w:hAnsi="Book Antiqua"/>
        </w:rPr>
        <w:t xml:space="preserve">) señala que la evaluación por Clúster </w:t>
      </w:r>
      <w:r w:rsidR="00D06371">
        <w:rPr>
          <w:rFonts w:ascii="Book Antiqua" w:hAnsi="Book Antiqua"/>
        </w:rPr>
        <w:t>trae ventajas y beneficios</w:t>
      </w:r>
      <w:r w:rsidR="009B4964">
        <w:rPr>
          <w:rFonts w:ascii="Book Antiqua" w:hAnsi="Book Antiqua"/>
        </w:rPr>
        <w:t>, en</w:t>
      </w:r>
      <w:r w:rsidR="00394550">
        <w:rPr>
          <w:rFonts w:ascii="Book Antiqua" w:hAnsi="Book Antiqua"/>
        </w:rPr>
        <w:t xml:space="preserve"> aspectos como la:</w:t>
      </w:r>
    </w:p>
    <w:p w14:paraId="3C3B0A9E" w14:textId="77777777" w:rsidR="00C17F9D" w:rsidRDefault="009B4964" w:rsidP="009B4964">
      <w:pPr>
        <w:pStyle w:val="Prrafodelista"/>
        <w:numPr>
          <w:ilvl w:val="0"/>
          <w:numId w:val="21"/>
        </w:numPr>
        <w:jc w:val="both"/>
        <w:rPr>
          <w:rFonts w:ascii="Book Antiqua" w:hAnsi="Book Antiqua"/>
        </w:rPr>
      </w:pPr>
      <w:r w:rsidRPr="007B077D">
        <w:rPr>
          <w:rFonts w:ascii="Book Antiqua" w:hAnsi="Book Antiqua"/>
          <w:b/>
        </w:rPr>
        <w:t>Reducción de costos.</w:t>
      </w:r>
      <w:r>
        <w:rPr>
          <w:rFonts w:ascii="Book Antiqua" w:hAnsi="Book Antiqua"/>
        </w:rPr>
        <w:t xml:space="preserve"> </w:t>
      </w:r>
      <w:r w:rsidRPr="009B4964">
        <w:rPr>
          <w:rFonts w:ascii="Book Antiqua" w:hAnsi="Book Antiqua"/>
        </w:rPr>
        <w:t xml:space="preserve">Al agrupar carreras afines en </w:t>
      </w:r>
      <w:r w:rsidR="00C17F9D" w:rsidRPr="009B4964">
        <w:rPr>
          <w:rFonts w:ascii="Book Antiqua" w:hAnsi="Book Antiqua"/>
        </w:rPr>
        <w:t>clúster</w:t>
      </w:r>
      <w:r w:rsidRPr="009B4964">
        <w:rPr>
          <w:rFonts w:ascii="Book Antiqua" w:hAnsi="Book Antiqua"/>
        </w:rPr>
        <w:t xml:space="preserve">, se pueden llevar a cabo procesos de evaluación de manera conjunta, lo que conlleva a una reducción de costos en comparación con la acreditación individual de cada carrera. Esto se traduce en una optimización de recursos financieros, humanos y logísticos al realizar evaluaciones conjuntas para grupos de </w:t>
      </w:r>
      <w:r w:rsidR="00C17F9D">
        <w:rPr>
          <w:rFonts w:ascii="Book Antiqua" w:hAnsi="Book Antiqua"/>
        </w:rPr>
        <w:t xml:space="preserve">carreras o </w:t>
      </w:r>
      <w:r w:rsidRPr="009B4964">
        <w:rPr>
          <w:rFonts w:ascii="Book Antiqua" w:hAnsi="Book Antiqua"/>
        </w:rPr>
        <w:t>programas relacionados.</w:t>
      </w:r>
    </w:p>
    <w:p w14:paraId="569DE7F2" w14:textId="77777777" w:rsidR="00327F76" w:rsidRDefault="00C17F9D" w:rsidP="009B4964">
      <w:pPr>
        <w:pStyle w:val="Prrafodelista"/>
        <w:numPr>
          <w:ilvl w:val="0"/>
          <w:numId w:val="21"/>
        </w:numPr>
        <w:jc w:val="both"/>
        <w:rPr>
          <w:rFonts w:ascii="Book Antiqua" w:hAnsi="Book Antiqua"/>
        </w:rPr>
      </w:pPr>
      <w:r w:rsidRPr="007B077D">
        <w:rPr>
          <w:rFonts w:ascii="Book Antiqua" w:hAnsi="Book Antiqua"/>
          <w:b/>
        </w:rPr>
        <w:t>Simplificación de procesos.</w:t>
      </w:r>
      <w:r>
        <w:rPr>
          <w:rFonts w:ascii="Book Antiqua" w:hAnsi="Book Antiqua"/>
        </w:rPr>
        <w:t xml:space="preserve"> </w:t>
      </w:r>
      <w:r w:rsidR="009B4964" w:rsidRPr="00C17F9D">
        <w:rPr>
          <w:rFonts w:ascii="Book Antiqua" w:hAnsi="Book Antiqua"/>
        </w:rPr>
        <w:t>Al evaluar conjuntos de carreras</w:t>
      </w:r>
      <w:r>
        <w:rPr>
          <w:rFonts w:ascii="Book Antiqua" w:hAnsi="Book Antiqua"/>
        </w:rPr>
        <w:t xml:space="preserve"> o programas</w:t>
      </w:r>
      <w:r w:rsidR="009B4964" w:rsidRPr="00C17F9D">
        <w:rPr>
          <w:rFonts w:ascii="Book Antiqua" w:hAnsi="Book Antiqua"/>
        </w:rPr>
        <w:t xml:space="preserve"> afines, se simplifica y reduce la complejidad de los procesos de acreditación. Al concentrarse en grupos </w:t>
      </w:r>
      <w:r w:rsidR="00327F76">
        <w:rPr>
          <w:rFonts w:ascii="Book Antiqua" w:hAnsi="Book Antiqua"/>
        </w:rPr>
        <w:t>se</w:t>
      </w:r>
      <w:r w:rsidR="009B4964" w:rsidRPr="00C17F9D">
        <w:rPr>
          <w:rFonts w:ascii="Book Antiqua" w:hAnsi="Book Antiqua"/>
        </w:rPr>
        <w:t xml:space="preserve"> comparten conocimientos, temáticas, enfoques científicos o tecnológicos similares, se facilita la evaluación al centrarse en aspectos comunes entre las disciplinas.</w:t>
      </w:r>
    </w:p>
    <w:p w14:paraId="6415E046" w14:textId="5C06EF22" w:rsidR="00327F76" w:rsidRPr="006B7A96" w:rsidRDefault="009B4964" w:rsidP="006B7A96">
      <w:pPr>
        <w:pStyle w:val="Prrafodelista"/>
        <w:numPr>
          <w:ilvl w:val="0"/>
          <w:numId w:val="21"/>
        </w:numPr>
        <w:jc w:val="both"/>
        <w:rPr>
          <w:rFonts w:ascii="Book Antiqua" w:hAnsi="Book Antiqua"/>
        </w:rPr>
      </w:pPr>
      <w:r w:rsidRPr="007B077D">
        <w:rPr>
          <w:rFonts w:ascii="Book Antiqua" w:hAnsi="Book Antiqua"/>
          <w:b/>
        </w:rPr>
        <w:t>Efici</w:t>
      </w:r>
      <w:r w:rsidR="00327F76" w:rsidRPr="007B077D">
        <w:rPr>
          <w:rFonts w:ascii="Book Antiqua" w:hAnsi="Book Antiqua"/>
          <w:b/>
        </w:rPr>
        <w:t>encia en la evaluación externa.</w:t>
      </w:r>
      <w:r w:rsidR="00327F76">
        <w:rPr>
          <w:rFonts w:ascii="Book Antiqua" w:hAnsi="Book Antiqua"/>
        </w:rPr>
        <w:t xml:space="preserve"> </w:t>
      </w:r>
      <w:r w:rsidR="006B7A96">
        <w:rPr>
          <w:rFonts w:ascii="Book Antiqua" w:hAnsi="Book Antiqua"/>
        </w:rPr>
        <w:t>La evaluación por clúster</w:t>
      </w:r>
      <w:r w:rsidRPr="00327F76">
        <w:rPr>
          <w:rFonts w:ascii="Book Antiqua" w:hAnsi="Book Antiqua"/>
        </w:rPr>
        <w:t xml:space="preserve"> permite que los pares</w:t>
      </w:r>
      <w:r w:rsidR="006B7A96">
        <w:rPr>
          <w:rFonts w:ascii="Book Antiqua" w:hAnsi="Book Antiqua"/>
        </w:rPr>
        <w:t xml:space="preserve"> </w:t>
      </w:r>
      <w:r w:rsidR="00327F76" w:rsidRPr="006B7A96">
        <w:rPr>
          <w:rFonts w:ascii="Book Antiqua" w:hAnsi="Book Antiqua"/>
        </w:rPr>
        <w:t xml:space="preserve">evaluadores realicen la revisión in situ para grupos de carreras relacionadas. Esto significa </w:t>
      </w:r>
      <w:r w:rsidR="006B7A96" w:rsidRPr="006B7A96">
        <w:rPr>
          <w:rFonts w:ascii="Book Antiqua" w:hAnsi="Book Antiqua"/>
        </w:rPr>
        <w:t>que,</w:t>
      </w:r>
      <w:r w:rsidR="00327F76" w:rsidRPr="006B7A96">
        <w:rPr>
          <w:rFonts w:ascii="Book Antiqua" w:hAnsi="Book Antiqua"/>
        </w:rPr>
        <w:t xml:space="preserve"> en lugar de llevar a cabo múltiples evaluaciones individuales, se puede realizar un análisis conjunto para disciplinas que comparten conceptos, enfoques o prácticas similares. Esta eficiencia conlleva a una optimización del tiempo y recursos de los evaluadores, además de una mayor comprensión de las interrelaciones entre las distintas carreras, lo que potencialmente mejora la calidad de la evaluación.</w:t>
      </w:r>
    </w:p>
    <w:p w14:paraId="46C90F90" w14:textId="50FDE917" w:rsidR="00327F76" w:rsidRPr="006B7A96" w:rsidRDefault="006B7A96" w:rsidP="006B7A96">
      <w:pPr>
        <w:pStyle w:val="Prrafodelista"/>
        <w:numPr>
          <w:ilvl w:val="0"/>
          <w:numId w:val="21"/>
        </w:numPr>
        <w:jc w:val="both"/>
        <w:rPr>
          <w:rFonts w:ascii="Book Antiqua" w:hAnsi="Book Antiqua"/>
        </w:rPr>
      </w:pPr>
      <w:r w:rsidRPr="007B077D">
        <w:rPr>
          <w:rFonts w:ascii="Book Antiqua" w:hAnsi="Book Antiqua"/>
          <w:b/>
        </w:rPr>
        <w:t>Vinculación interdisciplinaria.</w:t>
      </w:r>
      <w:r>
        <w:rPr>
          <w:rFonts w:ascii="Book Antiqua" w:hAnsi="Book Antiqua"/>
        </w:rPr>
        <w:t xml:space="preserve"> </w:t>
      </w:r>
      <w:r w:rsidR="00327F76" w:rsidRPr="006B7A96">
        <w:rPr>
          <w:rFonts w:ascii="Book Antiqua" w:hAnsi="Book Antiqua"/>
        </w:rPr>
        <w:t xml:space="preserve">Al agrupar carreras afines, se fomenta la interdisciplinariedad y la sinergia entre diferentes áreas del conocimiento. Esto permite una evaluación más holística y completa, considerando no solo los aspectos individuales de cada </w:t>
      </w:r>
      <w:r>
        <w:rPr>
          <w:rFonts w:ascii="Book Antiqua" w:hAnsi="Book Antiqua"/>
        </w:rPr>
        <w:t xml:space="preserve">carrera o </w:t>
      </w:r>
      <w:r w:rsidR="00327F76" w:rsidRPr="006B7A96">
        <w:rPr>
          <w:rFonts w:ascii="Book Antiqua" w:hAnsi="Book Antiqua"/>
        </w:rPr>
        <w:t>programa, sino también sus conexiones y contribuciones a campos relacionados.</w:t>
      </w:r>
    </w:p>
    <w:p w14:paraId="1FA06641" w14:textId="54ACF511" w:rsidR="004A09E4" w:rsidRDefault="007B077D" w:rsidP="00C25814">
      <w:pPr>
        <w:jc w:val="both"/>
        <w:rPr>
          <w:rFonts w:ascii="Book Antiqua" w:hAnsi="Book Antiqua"/>
        </w:rPr>
      </w:pPr>
      <w:r>
        <w:rPr>
          <w:rFonts w:ascii="Book Antiqua" w:hAnsi="Book Antiqua"/>
        </w:rPr>
        <w:t>Por todo esto se puede afirmar que</w:t>
      </w:r>
      <w:r w:rsidR="00327F76" w:rsidRPr="006B7A96">
        <w:rPr>
          <w:rFonts w:ascii="Book Antiqua" w:hAnsi="Book Antiqua"/>
        </w:rPr>
        <w:t xml:space="preserve"> la evaluación por clúster ofrece una forma más eficiente, económica </w:t>
      </w:r>
      <w:r w:rsidR="00D66B9C" w:rsidRPr="006B7A96">
        <w:rPr>
          <w:rFonts w:ascii="Book Antiqua" w:hAnsi="Book Antiqua"/>
        </w:rPr>
        <w:t>e</w:t>
      </w:r>
      <w:r w:rsidR="00327F76" w:rsidRPr="006B7A96">
        <w:rPr>
          <w:rFonts w:ascii="Book Antiqua" w:hAnsi="Book Antiqua"/>
        </w:rPr>
        <w:t xml:space="preserve"> integral de evaluar grupos de</w:t>
      </w:r>
      <w:r w:rsidR="002660A6">
        <w:rPr>
          <w:rFonts w:ascii="Book Antiqua" w:hAnsi="Book Antiqua"/>
        </w:rPr>
        <w:t xml:space="preserve"> carreras o </w:t>
      </w:r>
      <w:r w:rsidR="00327F76" w:rsidRPr="006B7A96">
        <w:rPr>
          <w:rFonts w:ascii="Book Antiqua" w:hAnsi="Book Antiqua"/>
        </w:rPr>
        <w:t>programas afines, permitiendo una mejor comprensión de sus interrelaciones y facilitando la mejora de la calidad educativa en un contexto más amplio.</w:t>
      </w:r>
    </w:p>
    <w:p w14:paraId="503C1295" w14:textId="4F90FDDE" w:rsidR="00313283" w:rsidRDefault="00133194" w:rsidP="00313283">
      <w:pPr>
        <w:jc w:val="both"/>
        <w:rPr>
          <w:rFonts w:ascii="Book Antiqua" w:hAnsi="Book Antiqua"/>
        </w:rPr>
      </w:pPr>
      <w:r>
        <w:rPr>
          <w:rFonts w:ascii="Book Antiqua" w:hAnsi="Book Antiqua"/>
        </w:rPr>
        <w:lastRenderedPageBreak/>
        <w:t>En esa línea</w:t>
      </w:r>
      <w:r w:rsidR="00313283">
        <w:rPr>
          <w:rFonts w:ascii="Book Antiqua" w:hAnsi="Book Antiqua"/>
        </w:rPr>
        <w:t xml:space="preserve">, </w:t>
      </w:r>
      <w:bookmarkStart w:id="7" w:name="_Hlk159694326"/>
      <w:r w:rsidR="00313283" w:rsidRPr="00B82BA6">
        <w:rPr>
          <w:rFonts w:ascii="Book Antiqua" w:hAnsi="Book Antiqua"/>
        </w:rPr>
        <w:t xml:space="preserve">Ibarra y Trejo, </w:t>
      </w:r>
      <w:r w:rsidR="00313283">
        <w:rPr>
          <w:rFonts w:ascii="Book Antiqua" w:hAnsi="Book Antiqua"/>
        </w:rPr>
        <w:t>(</w:t>
      </w:r>
      <w:r w:rsidR="00313283" w:rsidRPr="00B82BA6">
        <w:rPr>
          <w:rFonts w:ascii="Book Antiqua" w:hAnsi="Book Antiqua"/>
        </w:rPr>
        <w:t>2014</w:t>
      </w:r>
      <w:r w:rsidR="00313283">
        <w:rPr>
          <w:rFonts w:ascii="Book Antiqua" w:hAnsi="Book Antiqua"/>
        </w:rPr>
        <w:t xml:space="preserve">) </w:t>
      </w:r>
      <w:bookmarkEnd w:id="7"/>
      <w:r w:rsidR="00313283">
        <w:rPr>
          <w:rFonts w:ascii="Book Antiqua" w:hAnsi="Book Antiqua"/>
        </w:rPr>
        <w:t>señalan que e</w:t>
      </w:r>
      <w:r w:rsidR="00313283" w:rsidRPr="00B82BA6">
        <w:rPr>
          <w:rFonts w:ascii="Book Antiqua" w:hAnsi="Book Antiqua"/>
        </w:rPr>
        <w:t>l enfoque del clúster propicia un entorno colaborativo en el que los participantes pueden capitalizar la sinergia generada por la unión de recursos, investigaciones, soluciones potenciales y conocimiento acumulado. Esto posibilita afrontar los desafíos y aprovechar las oportunidades que surgen en el mercado actual. Este modelo se enfoca en la creación de fa</w:t>
      </w:r>
      <w:r>
        <w:rPr>
          <w:rFonts w:ascii="Book Antiqua" w:hAnsi="Book Antiqua"/>
        </w:rPr>
        <w:t>ctores o fuentes que proporciona</w:t>
      </w:r>
      <w:r w:rsidR="00313283" w:rsidRPr="00B82BA6">
        <w:rPr>
          <w:rFonts w:ascii="Book Antiqua" w:hAnsi="Book Antiqua"/>
        </w:rPr>
        <w:t>n ventajas competitivas, y sugiere que los clústeres representan una síntesis efectiva de estas ventajas.</w:t>
      </w:r>
    </w:p>
    <w:p w14:paraId="1F826359" w14:textId="28E2A5B1" w:rsidR="00216940" w:rsidRDefault="00410B33" w:rsidP="00216940">
      <w:pPr>
        <w:rPr>
          <w:rFonts w:ascii="Book Antiqua" w:hAnsi="Book Antiqua"/>
          <w:b/>
        </w:rPr>
      </w:pPr>
      <w:r w:rsidRPr="00410B33">
        <w:rPr>
          <w:rFonts w:ascii="Book Antiqua" w:hAnsi="Book Antiqua"/>
          <w:b/>
        </w:rPr>
        <w:t xml:space="preserve"> </w:t>
      </w:r>
      <w:r>
        <w:rPr>
          <w:rFonts w:ascii="Book Antiqua" w:hAnsi="Book Antiqua"/>
          <w:b/>
        </w:rPr>
        <w:t>Modalidades de</w:t>
      </w:r>
      <w:r w:rsidR="00BF0822">
        <w:rPr>
          <w:rFonts w:ascii="Book Antiqua" w:hAnsi="Book Antiqua"/>
          <w:b/>
        </w:rPr>
        <w:t xml:space="preserve"> agrupación</w:t>
      </w:r>
    </w:p>
    <w:p w14:paraId="4A9E5703" w14:textId="4DE481B2" w:rsidR="004D2293" w:rsidRDefault="004D2293" w:rsidP="00D25BBB">
      <w:pPr>
        <w:jc w:val="both"/>
        <w:rPr>
          <w:rFonts w:ascii="Book Antiqua" w:hAnsi="Book Antiqua"/>
        </w:rPr>
      </w:pPr>
      <w:r w:rsidRPr="004D2293">
        <w:rPr>
          <w:rFonts w:ascii="Book Antiqua" w:hAnsi="Book Antiqua"/>
        </w:rPr>
        <w:t xml:space="preserve">Las modalidades de </w:t>
      </w:r>
      <w:r w:rsidR="00BF0822">
        <w:rPr>
          <w:rFonts w:ascii="Book Antiqua" w:hAnsi="Book Antiqua"/>
        </w:rPr>
        <w:t>agrupación de las carreras o programas con fines de evaluación y acreditación</w:t>
      </w:r>
      <w:r w:rsidR="0069039D">
        <w:rPr>
          <w:rFonts w:ascii="Book Antiqua" w:hAnsi="Book Antiqua"/>
        </w:rPr>
        <w:t xml:space="preserve"> </w:t>
      </w:r>
      <w:r w:rsidR="00BF0822">
        <w:rPr>
          <w:rFonts w:ascii="Book Antiqua" w:hAnsi="Book Antiqua"/>
        </w:rPr>
        <w:t xml:space="preserve">se fundamentan en criterios de agrupamiento, </w:t>
      </w:r>
      <w:r w:rsidR="0069039D">
        <w:rPr>
          <w:rFonts w:ascii="Book Antiqua" w:hAnsi="Book Antiqua"/>
        </w:rPr>
        <w:t xml:space="preserve">a </w:t>
      </w:r>
      <w:r w:rsidR="00BF0822">
        <w:rPr>
          <w:rFonts w:ascii="Book Antiqua" w:hAnsi="Book Antiqua"/>
        </w:rPr>
        <w:t>saber</w:t>
      </w:r>
      <w:r w:rsidRPr="004D2293">
        <w:rPr>
          <w:rFonts w:ascii="Book Antiqua" w:hAnsi="Book Antiqua"/>
        </w:rPr>
        <w:t xml:space="preserve">: por áreas </w:t>
      </w:r>
      <w:r w:rsidR="0069039D">
        <w:rPr>
          <w:rFonts w:ascii="Book Antiqua" w:hAnsi="Book Antiqua"/>
        </w:rPr>
        <w:t>de conocimiento</w:t>
      </w:r>
      <w:r w:rsidRPr="004D2293">
        <w:rPr>
          <w:rFonts w:ascii="Book Antiqua" w:hAnsi="Book Antiqua"/>
        </w:rPr>
        <w:t xml:space="preserve">, </w:t>
      </w:r>
      <w:r w:rsidR="00BF0822">
        <w:rPr>
          <w:rFonts w:ascii="Book Antiqua" w:hAnsi="Book Antiqua"/>
        </w:rPr>
        <w:t xml:space="preserve">por </w:t>
      </w:r>
      <w:r w:rsidRPr="004D2293">
        <w:rPr>
          <w:rFonts w:ascii="Book Antiqua" w:hAnsi="Book Antiqua"/>
        </w:rPr>
        <w:t xml:space="preserve">niveles de formación, </w:t>
      </w:r>
      <w:r w:rsidR="00BF0822">
        <w:rPr>
          <w:rFonts w:ascii="Book Antiqua" w:hAnsi="Book Antiqua"/>
        </w:rPr>
        <w:t xml:space="preserve">por </w:t>
      </w:r>
      <w:r w:rsidR="0069039D">
        <w:rPr>
          <w:rFonts w:ascii="Book Antiqua" w:hAnsi="Book Antiqua"/>
        </w:rPr>
        <w:t>unidades</w:t>
      </w:r>
      <w:r w:rsidRPr="004D2293">
        <w:rPr>
          <w:rFonts w:ascii="Book Antiqua" w:hAnsi="Book Antiqua"/>
        </w:rPr>
        <w:t xml:space="preserve"> acadé</w:t>
      </w:r>
      <w:r>
        <w:rPr>
          <w:rFonts w:ascii="Book Antiqua" w:hAnsi="Book Antiqua"/>
        </w:rPr>
        <w:t>mica</w:t>
      </w:r>
      <w:r w:rsidR="0069039D">
        <w:rPr>
          <w:rFonts w:ascii="Book Antiqua" w:hAnsi="Book Antiqua"/>
        </w:rPr>
        <w:t>s</w:t>
      </w:r>
      <w:r>
        <w:rPr>
          <w:rFonts w:ascii="Book Antiqua" w:hAnsi="Book Antiqua"/>
        </w:rPr>
        <w:t xml:space="preserve"> o proximidad geográfica. </w:t>
      </w:r>
      <w:r w:rsidRPr="004D2293">
        <w:rPr>
          <w:rFonts w:ascii="Book Antiqua" w:hAnsi="Book Antiqua"/>
        </w:rPr>
        <w:t xml:space="preserve">Cada modalidad </w:t>
      </w:r>
      <w:r w:rsidR="00EF6CF5">
        <w:rPr>
          <w:rFonts w:ascii="Book Antiqua" w:hAnsi="Book Antiqua"/>
        </w:rPr>
        <w:t xml:space="preserve">–o la combinación de algunas de ellas- </w:t>
      </w:r>
      <w:r w:rsidRPr="004D2293">
        <w:rPr>
          <w:rFonts w:ascii="Book Antiqua" w:hAnsi="Book Antiqua"/>
        </w:rPr>
        <w:t>brinda una perspectiva única que facilita la comprensión detallada de aspectos específicos de la educación superior, desde la coherencia disciplinaria hasta la evaluación global de sedes o ubicaciones geográficas cercanas</w:t>
      </w:r>
      <w:r w:rsidR="00504817">
        <w:rPr>
          <w:rFonts w:ascii="Book Antiqua" w:hAnsi="Book Antiqua"/>
        </w:rPr>
        <w:t>. En este caso</w:t>
      </w:r>
      <w:r w:rsidR="00D25BBB">
        <w:rPr>
          <w:rFonts w:ascii="Book Antiqua" w:hAnsi="Book Antiqua"/>
        </w:rPr>
        <w:t xml:space="preserve">, </w:t>
      </w:r>
      <w:r w:rsidR="00504817">
        <w:rPr>
          <w:rFonts w:ascii="Book Antiqua" w:hAnsi="Book Antiqua"/>
        </w:rPr>
        <w:t xml:space="preserve">la ANEAES establece </w:t>
      </w:r>
      <w:r w:rsidR="00D25BBB">
        <w:rPr>
          <w:rFonts w:ascii="Book Antiqua" w:hAnsi="Book Antiqua"/>
        </w:rPr>
        <w:t>l</w:t>
      </w:r>
      <w:r w:rsidR="0069039D">
        <w:rPr>
          <w:rFonts w:ascii="Book Antiqua" w:hAnsi="Book Antiqua"/>
        </w:rPr>
        <w:t>o</w:t>
      </w:r>
      <w:r w:rsidR="00D25BBB">
        <w:rPr>
          <w:rFonts w:ascii="Book Antiqua" w:hAnsi="Book Antiqua"/>
        </w:rPr>
        <w:t xml:space="preserve">s siguientes </w:t>
      </w:r>
      <w:r w:rsidR="00EF6CF5">
        <w:rPr>
          <w:rFonts w:ascii="Book Antiqua" w:hAnsi="Book Antiqua"/>
        </w:rPr>
        <w:t>criterios de agrupamiento de carreras o programas para la evaluación por</w:t>
      </w:r>
      <w:r w:rsidR="00D25BBB">
        <w:rPr>
          <w:rFonts w:ascii="Book Antiqua" w:hAnsi="Book Antiqua"/>
        </w:rPr>
        <w:t xml:space="preserve"> clúster:</w:t>
      </w:r>
    </w:p>
    <w:p w14:paraId="6FB9A3D8" w14:textId="37F8B70B" w:rsidR="009A173F" w:rsidRPr="00C26874" w:rsidRDefault="009A173F" w:rsidP="00C26874">
      <w:pPr>
        <w:pStyle w:val="Prrafodelista"/>
        <w:numPr>
          <w:ilvl w:val="0"/>
          <w:numId w:val="12"/>
        </w:numPr>
        <w:jc w:val="both"/>
        <w:rPr>
          <w:rFonts w:ascii="Book Antiqua" w:hAnsi="Book Antiqua"/>
        </w:rPr>
      </w:pPr>
      <w:r>
        <w:rPr>
          <w:rFonts w:ascii="Book Antiqua" w:hAnsi="Book Antiqua"/>
          <w:b/>
        </w:rPr>
        <w:t>Clúster por á</w:t>
      </w:r>
      <w:r w:rsidRPr="003E1603">
        <w:rPr>
          <w:rFonts w:ascii="Book Antiqua" w:hAnsi="Book Antiqua"/>
          <w:b/>
        </w:rPr>
        <w:t>reas académicas:</w:t>
      </w:r>
      <w:r w:rsidRPr="00765D91">
        <w:rPr>
          <w:rFonts w:ascii="Book Antiqua" w:hAnsi="Book Antiqua"/>
        </w:rPr>
        <w:t xml:space="preserve"> </w:t>
      </w:r>
      <w:r w:rsidR="00C26874">
        <w:rPr>
          <w:rFonts w:ascii="Book Antiqua" w:hAnsi="Book Antiqua"/>
        </w:rPr>
        <w:t xml:space="preserve">en el que las carreras o </w:t>
      </w:r>
      <w:r w:rsidR="00C26874" w:rsidRPr="00765D91">
        <w:rPr>
          <w:rFonts w:ascii="Book Antiqua" w:hAnsi="Book Antiqua"/>
        </w:rPr>
        <w:t xml:space="preserve">programas pertenecen a la misma área de estudio o disciplina. Por ejemplo, </w:t>
      </w:r>
      <w:r w:rsidR="00C26874">
        <w:rPr>
          <w:rFonts w:ascii="Book Antiqua" w:hAnsi="Book Antiqua"/>
        </w:rPr>
        <w:t xml:space="preserve">las carreras </w:t>
      </w:r>
      <w:r w:rsidR="00C26874" w:rsidRPr="00765D91">
        <w:rPr>
          <w:rFonts w:ascii="Book Antiqua" w:hAnsi="Book Antiqua"/>
        </w:rPr>
        <w:t>de ciencias sociales</w:t>
      </w:r>
      <w:r w:rsidR="00C26874">
        <w:rPr>
          <w:rFonts w:ascii="Book Antiqua" w:hAnsi="Book Antiqua"/>
        </w:rPr>
        <w:t xml:space="preserve"> o ciencias empresariales, etc</w:t>
      </w:r>
      <w:r w:rsidR="00C26874" w:rsidRPr="00765D91">
        <w:rPr>
          <w:rFonts w:ascii="Book Antiqua" w:hAnsi="Book Antiqua"/>
        </w:rPr>
        <w:t>.</w:t>
      </w:r>
    </w:p>
    <w:p w14:paraId="3FCF814B" w14:textId="471AA31A" w:rsidR="009A173F" w:rsidRPr="00653D56" w:rsidRDefault="009A173F" w:rsidP="009A173F">
      <w:pPr>
        <w:pStyle w:val="Prrafodelista"/>
        <w:numPr>
          <w:ilvl w:val="0"/>
          <w:numId w:val="12"/>
        </w:numPr>
        <w:jc w:val="both"/>
        <w:rPr>
          <w:rFonts w:ascii="Book Antiqua" w:hAnsi="Book Antiqua"/>
        </w:rPr>
      </w:pPr>
      <w:r>
        <w:rPr>
          <w:rFonts w:ascii="Book Antiqua" w:hAnsi="Book Antiqua"/>
          <w:b/>
        </w:rPr>
        <w:t>C</w:t>
      </w:r>
      <w:r w:rsidR="00C26874">
        <w:rPr>
          <w:rFonts w:ascii="Book Antiqua" w:hAnsi="Book Antiqua"/>
          <w:b/>
        </w:rPr>
        <w:t>lúster mixto:</w:t>
      </w:r>
      <w:r>
        <w:rPr>
          <w:rFonts w:ascii="Book Antiqua" w:hAnsi="Book Antiqua"/>
          <w:b/>
        </w:rPr>
        <w:t xml:space="preserve"> </w:t>
      </w:r>
      <w:r w:rsidRPr="006E1DF5">
        <w:rPr>
          <w:rFonts w:ascii="Book Antiqua" w:hAnsi="Book Antiqua"/>
        </w:rPr>
        <w:t>Permite combinar y agrupar programas de una misma disciplina del conocimiento con niveles de formación diferentes</w:t>
      </w:r>
      <w:r w:rsidR="00C26874">
        <w:rPr>
          <w:rFonts w:ascii="Book Antiqua" w:hAnsi="Book Antiqua"/>
          <w:b/>
        </w:rPr>
        <w:t>.</w:t>
      </w:r>
      <w:r w:rsidR="00C26874" w:rsidRPr="00C26874">
        <w:rPr>
          <w:rFonts w:ascii="Book Antiqua" w:hAnsi="Book Antiqua"/>
        </w:rPr>
        <w:t xml:space="preserve"> Por</w:t>
      </w:r>
      <w:r w:rsidR="00C26874">
        <w:rPr>
          <w:rFonts w:ascii="Book Antiqua" w:hAnsi="Book Antiqua"/>
          <w:b/>
        </w:rPr>
        <w:t xml:space="preserve"> </w:t>
      </w:r>
      <w:r w:rsidRPr="00653D56">
        <w:rPr>
          <w:rFonts w:ascii="Book Antiqua" w:hAnsi="Book Antiqua"/>
        </w:rPr>
        <w:t xml:space="preserve">ejemplo: </w:t>
      </w:r>
      <w:r>
        <w:rPr>
          <w:rFonts w:ascii="Book Antiqua" w:hAnsi="Book Antiqua"/>
        </w:rPr>
        <w:t>Licenciatura en Ciencias de la Educación, Maestría en Educación, Doctorado en Educación</w:t>
      </w:r>
      <w:r w:rsidR="00C26874">
        <w:rPr>
          <w:rFonts w:ascii="Book Antiqua" w:hAnsi="Book Antiqua"/>
        </w:rPr>
        <w:t>.</w:t>
      </w:r>
      <w:r w:rsidRPr="00653D56">
        <w:rPr>
          <w:rFonts w:ascii="Book Antiqua" w:hAnsi="Book Antiqua"/>
        </w:rPr>
        <w:t xml:space="preserve"> </w:t>
      </w:r>
    </w:p>
    <w:p w14:paraId="169FF357" w14:textId="60BB4284" w:rsidR="009A173F" w:rsidRDefault="00C26874" w:rsidP="009A173F">
      <w:pPr>
        <w:pStyle w:val="Prrafodelista"/>
        <w:numPr>
          <w:ilvl w:val="0"/>
          <w:numId w:val="12"/>
        </w:numPr>
        <w:jc w:val="both"/>
        <w:rPr>
          <w:rFonts w:ascii="Book Antiqua" w:hAnsi="Book Antiqua"/>
        </w:rPr>
      </w:pPr>
      <w:r>
        <w:rPr>
          <w:rFonts w:ascii="Book Antiqua" w:hAnsi="Book Antiqua"/>
          <w:b/>
        </w:rPr>
        <w:t>Clúster por estructura organizativa:</w:t>
      </w:r>
      <w:r w:rsidR="009A173F">
        <w:rPr>
          <w:rFonts w:ascii="Book Antiqua" w:hAnsi="Book Antiqua"/>
        </w:rPr>
        <w:t xml:space="preserve"> Es decir, se podría evaluar una sede, filial o unidad pedagógica con todas sus carreras y programas.</w:t>
      </w:r>
    </w:p>
    <w:p w14:paraId="114702F6" w14:textId="77777777" w:rsidR="009A173F" w:rsidRPr="001E2BCD" w:rsidRDefault="009A173F" w:rsidP="009A173F">
      <w:pPr>
        <w:pStyle w:val="Prrafodelista"/>
        <w:numPr>
          <w:ilvl w:val="0"/>
          <w:numId w:val="12"/>
        </w:numPr>
        <w:jc w:val="both"/>
        <w:rPr>
          <w:rFonts w:ascii="Book Antiqua" w:hAnsi="Book Antiqua"/>
        </w:rPr>
      </w:pPr>
      <w:r>
        <w:rPr>
          <w:rFonts w:ascii="Book Antiqua" w:hAnsi="Book Antiqua"/>
          <w:b/>
        </w:rPr>
        <w:t>Clúster por p</w:t>
      </w:r>
      <w:r w:rsidRPr="003E1603">
        <w:rPr>
          <w:rFonts w:ascii="Book Antiqua" w:hAnsi="Book Antiqua"/>
          <w:b/>
        </w:rPr>
        <w:t>roximidad geográfica</w:t>
      </w:r>
      <w:r>
        <w:rPr>
          <w:rFonts w:ascii="Book Antiqua" w:hAnsi="Book Antiqua"/>
          <w:b/>
        </w:rPr>
        <w:t>:</w:t>
      </w:r>
      <w:r w:rsidRPr="00765D91">
        <w:rPr>
          <w:rFonts w:ascii="Book Antiqua" w:hAnsi="Book Antiqua"/>
        </w:rPr>
        <w:t xml:space="preserve"> </w:t>
      </w:r>
      <w:r>
        <w:rPr>
          <w:rFonts w:ascii="Book Antiqua" w:hAnsi="Book Antiqua"/>
        </w:rPr>
        <w:t xml:space="preserve">cuando se trate de las mismas titulaciones que tienen una cercanía geográfica, por ejemplo: Asunción, Luque, </w:t>
      </w:r>
      <w:proofErr w:type="spellStart"/>
      <w:r>
        <w:rPr>
          <w:rFonts w:ascii="Book Antiqua" w:hAnsi="Book Antiqua"/>
        </w:rPr>
        <w:t>Itauguá</w:t>
      </w:r>
      <w:proofErr w:type="spellEnd"/>
      <w:r>
        <w:rPr>
          <w:rFonts w:ascii="Book Antiqua" w:hAnsi="Book Antiqua"/>
        </w:rPr>
        <w:t xml:space="preserve">, San Lorenzo, etc. </w:t>
      </w:r>
    </w:p>
    <w:p w14:paraId="318CF2EB" w14:textId="6BB63CBB" w:rsidR="00216940" w:rsidRPr="00BA6496" w:rsidRDefault="00216940" w:rsidP="00BA6496">
      <w:pPr>
        <w:rPr>
          <w:rFonts w:ascii="Book Antiqua" w:hAnsi="Book Antiqua"/>
          <w:b/>
        </w:rPr>
      </w:pPr>
      <w:r w:rsidRPr="00BA6496">
        <w:rPr>
          <w:rFonts w:ascii="Book Antiqua" w:hAnsi="Book Antiqua"/>
          <w:b/>
        </w:rPr>
        <w:t>Consideraciones</w:t>
      </w:r>
      <w:r w:rsidR="00FB1AB6" w:rsidRPr="00BA6496">
        <w:rPr>
          <w:rFonts w:ascii="Book Antiqua" w:hAnsi="Book Antiqua"/>
          <w:b/>
        </w:rPr>
        <w:t xml:space="preserve"> y requisitos para</w:t>
      </w:r>
      <w:r w:rsidRPr="00BA6496">
        <w:rPr>
          <w:rFonts w:ascii="Book Antiqua" w:hAnsi="Book Antiqua"/>
          <w:b/>
        </w:rPr>
        <w:t xml:space="preserve"> </w:t>
      </w:r>
      <w:r w:rsidR="00FB1AB6" w:rsidRPr="00BA6496">
        <w:rPr>
          <w:rFonts w:ascii="Book Antiqua" w:hAnsi="Book Antiqua"/>
          <w:b/>
        </w:rPr>
        <w:t>l</w:t>
      </w:r>
      <w:r w:rsidRPr="00BA6496">
        <w:rPr>
          <w:rFonts w:ascii="Book Antiqua" w:hAnsi="Book Antiqua"/>
          <w:b/>
        </w:rPr>
        <w:t xml:space="preserve">a </w:t>
      </w:r>
      <w:r w:rsidR="00FB1AB6" w:rsidRPr="00BA6496">
        <w:rPr>
          <w:rFonts w:ascii="Book Antiqua" w:hAnsi="Book Antiqua"/>
          <w:b/>
        </w:rPr>
        <w:t>i</w:t>
      </w:r>
      <w:r w:rsidRPr="00BA6496">
        <w:rPr>
          <w:rFonts w:ascii="Book Antiqua" w:hAnsi="Book Antiqua"/>
          <w:b/>
        </w:rPr>
        <w:t>mpleme</w:t>
      </w:r>
      <w:r w:rsidR="005355EE" w:rsidRPr="00BA6496">
        <w:rPr>
          <w:rFonts w:ascii="Book Antiqua" w:hAnsi="Book Antiqua"/>
          <w:b/>
        </w:rPr>
        <w:t>ntación</w:t>
      </w:r>
      <w:r w:rsidR="00FB1AB6" w:rsidRPr="00BA6496">
        <w:rPr>
          <w:rFonts w:ascii="Book Antiqua" w:hAnsi="Book Antiqua"/>
          <w:b/>
        </w:rPr>
        <w:t xml:space="preserve"> de la </w:t>
      </w:r>
      <w:r w:rsidR="00504817">
        <w:rPr>
          <w:rFonts w:ascii="Book Antiqua" w:hAnsi="Book Antiqua"/>
          <w:b/>
        </w:rPr>
        <w:t>auto</w:t>
      </w:r>
      <w:r w:rsidR="00FB1AB6" w:rsidRPr="00BA6496">
        <w:rPr>
          <w:rFonts w:ascii="Book Antiqua" w:hAnsi="Book Antiqua"/>
          <w:b/>
        </w:rPr>
        <w:t>evaluación por clúster</w:t>
      </w:r>
    </w:p>
    <w:p w14:paraId="015D76BD" w14:textId="0C71AFF7" w:rsidR="00630BA8" w:rsidRPr="00630BA8" w:rsidRDefault="00BA6496" w:rsidP="00FB1AB6">
      <w:pPr>
        <w:jc w:val="both"/>
        <w:rPr>
          <w:rFonts w:ascii="Book Antiqua" w:hAnsi="Book Antiqua"/>
          <w:b/>
        </w:rPr>
      </w:pPr>
      <w:r>
        <w:rPr>
          <w:rFonts w:ascii="Book Antiqua" w:hAnsi="Book Antiqua"/>
          <w:bCs/>
        </w:rPr>
        <w:t>Para l</w:t>
      </w:r>
      <w:r w:rsidR="00FB1AB6" w:rsidRPr="00630BA8">
        <w:rPr>
          <w:rFonts w:ascii="Book Antiqua" w:hAnsi="Book Antiqua"/>
          <w:bCs/>
        </w:rPr>
        <w:t xml:space="preserve">a implementación de una evaluación por clúster es fundamental considerar una serie de </w:t>
      </w:r>
      <w:r w:rsidR="00FB1AB6" w:rsidRPr="00A21993">
        <w:rPr>
          <w:rFonts w:ascii="Book Antiqua" w:hAnsi="Book Antiqua"/>
          <w:bCs/>
        </w:rPr>
        <w:t xml:space="preserve">aspectos </w:t>
      </w:r>
      <w:r w:rsidRPr="00A21993">
        <w:rPr>
          <w:rFonts w:ascii="Book Antiqua" w:hAnsi="Book Antiqua"/>
          <w:bCs/>
        </w:rPr>
        <w:t>estratégicos</w:t>
      </w:r>
      <w:r w:rsidR="00FB1AB6" w:rsidRPr="00630BA8">
        <w:rPr>
          <w:rFonts w:ascii="Book Antiqua" w:hAnsi="Book Antiqua"/>
          <w:bCs/>
        </w:rPr>
        <w:t xml:space="preserve"> que abarcan desde la planificación hasta la implementación de acciones correctivas</w:t>
      </w:r>
      <w:r w:rsidR="00FB1AB6">
        <w:rPr>
          <w:rFonts w:ascii="Book Antiqua" w:hAnsi="Book Antiqua"/>
          <w:bCs/>
        </w:rPr>
        <w:t>, tales como:</w:t>
      </w:r>
    </w:p>
    <w:p w14:paraId="79A0EB7A" w14:textId="77777777" w:rsidR="00630BA8" w:rsidRPr="00630BA8" w:rsidRDefault="00630BA8" w:rsidP="00630BA8">
      <w:pPr>
        <w:pStyle w:val="Prrafodelista"/>
        <w:numPr>
          <w:ilvl w:val="0"/>
          <w:numId w:val="24"/>
        </w:numPr>
        <w:jc w:val="both"/>
        <w:rPr>
          <w:rFonts w:ascii="Book Antiqua" w:hAnsi="Book Antiqua"/>
          <w:bCs/>
        </w:rPr>
      </w:pPr>
      <w:r w:rsidRPr="00630BA8">
        <w:rPr>
          <w:rFonts w:ascii="Book Antiqua" w:hAnsi="Book Antiqua"/>
          <w:bCs/>
        </w:rPr>
        <w:t>Elaborar un plan detallado que incluya cronogramas, recursos necesarios y responsabilidades.</w:t>
      </w:r>
    </w:p>
    <w:p w14:paraId="44B0B977" w14:textId="22CB1FA8" w:rsidR="00630BA8" w:rsidRPr="00630BA8" w:rsidRDefault="00630BA8" w:rsidP="00630BA8">
      <w:pPr>
        <w:pStyle w:val="Prrafodelista"/>
        <w:numPr>
          <w:ilvl w:val="0"/>
          <w:numId w:val="24"/>
        </w:numPr>
        <w:jc w:val="both"/>
        <w:rPr>
          <w:rFonts w:ascii="Book Antiqua" w:hAnsi="Book Antiqua"/>
          <w:bCs/>
        </w:rPr>
      </w:pPr>
      <w:r w:rsidRPr="00630BA8">
        <w:rPr>
          <w:rFonts w:ascii="Book Antiqua" w:hAnsi="Book Antiqua"/>
          <w:bCs/>
        </w:rPr>
        <w:t>Identificar y priorizar los factores clave a evaluar en cada modalidad de clúster.</w:t>
      </w:r>
    </w:p>
    <w:p w14:paraId="3986004E" w14:textId="77777777" w:rsidR="00630BA8" w:rsidRDefault="00630BA8" w:rsidP="00630BA8">
      <w:pPr>
        <w:pStyle w:val="Prrafodelista"/>
        <w:numPr>
          <w:ilvl w:val="0"/>
          <w:numId w:val="24"/>
        </w:numPr>
        <w:jc w:val="both"/>
        <w:rPr>
          <w:rFonts w:ascii="Book Antiqua" w:hAnsi="Book Antiqua"/>
          <w:bCs/>
        </w:rPr>
      </w:pPr>
      <w:r w:rsidRPr="00630BA8">
        <w:rPr>
          <w:rFonts w:ascii="Book Antiqua" w:hAnsi="Book Antiqua"/>
          <w:bCs/>
        </w:rPr>
        <w:t>Asegurarse de tener acceso a la información relevante y los recursos necesarios para la evaluación.</w:t>
      </w:r>
    </w:p>
    <w:p w14:paraId="0C5C08C6" w14:textId="77777777" w:rsidR="00630BA8" w:rsidRPr="00630BA8" w:rsidRDefault="00630BA8" w:rsidP="00630BA8">
      <w:pPr>
        <w:pStyle w:val="Prrafodelista"/>
        <w:numPr>
          <w:ilvl w:val="0"/>
          <w:numId w:val="24"/>
        </w:numPr>
        <w:jc w:val="both"/>
        <w:rPr>
          <w:rFonts w:ascii="Book Antiqua" w:hAnsi="Book Antiqua"/>
          <w:bCs/>
        </w:rPr>
      </w:pPr>
      <w:r w:rsidRPr="00630BA8">
        <w:rPr>
          <w:rFonts w:ascii="Book Antiqua" w:hAnsi="Book Antiqua"/>
          <w:bCs/>
        </w:rPr>
        <w:t>Coordinar eficazmente con los equipos involucrados y mantener una comunicación fluida durante todo el proceso.</w:t>
      </w:r>
    </w:p>
    <w:p w14:paraId="30A0E5EA" w14:textId="77777777" w:rsidR="00630BA8" w:rsidRPr="00630BA8" w:rsidRDefault="00630BA8" w:rsidP="00630BA8">
      <w:pPr>
        <w:pStyle w:val="Prrafodelista"/>
        <w:numPr>
          <w:ilvl w:val="0"/>
          <w:numId w:val="24"/>
        </w:numPr>
        <w:jc w:val="both"/>
        <w:rPr>
          <w:rFonts w:ascii="Book Antiqua" w:hAnsi="Book Antiqua"/>
          <w:bCs/>
        </w:rPr>
      </w:pPr>
      <w:r w:rsidRPr="00630BA8">
        <w:rPr>
          <w:rFonts w:ascii="Book Antiqua" w:hAnsi="Book Antiqua"/>
          <w:bCs/>
        </w:rPr>
        <w:t>Implementar sistemas de recopilación de datos efectivos y métodos analíticos robustos.</w:t>
      </w:r>
    </w:p>
    <w:p w14:paraId="71ECEAB8" w14:textId="77777777" w:rsidR="00630BA8" w:rsidRPr="00630BA8" w:rsidRDefault="00630BA8" w:rsidP="00630BA8">
      <w:pPr>
        <w:pStyle w:val="Prrafodelista"/>
        <w:numPr>
          <w:ilvl w:val="0"/>
          <w:numId w:val="24"/>
        </w:numPr>
        <w:jc w:val="both"/>
        <w:rPr>
          <w:rFonts w:ascii="Book Antiqua" w:hAnsi="Book Antiqua"/>
          <w:bCs/>
        </w:rPr>
      </w:pPr>
      <w:r w:rsidRPr="00630BA8">
        <w:rPr>
          <w:rFonts w:ascii="Book Antiqua" w:hAnsi="Book Antiqua"/>
          <w:bCs/>
        </w:rPr>
        <w:lastRenderedPageBreak/>
        <w:t>Realizar un seguimiento constante para asegurar que se cumplen los plazos y se obtienen los datos necesarios</w:t>
      </w:r>
      <w:r w:rsidRPr="00630BA8">
        <w:rPr>
          <w:rFonts w:ascii="Book Antiqua" w:hAnsi="Book Antiqua"/>
          <w:b/>
        </w:rPr>
        <w:t>.</w:t>
      </w:r>
    </w:p>
    <w:p w14:paraId="2493AAB3" w14:textId="77777777" w:rsidR="00630BA8" w:rsidRPr="00630BA8" w:rsidRDefault="00630BA8" w:rsidP="00630BA8">
      <w:pPr>
        <w:pStyle w:val="Prrafodelista"/>
        <w:numPr>
          <w:ilvl w:val="0"/>
          <w:numId w:val="24"/>
        </w:numPr>
        <w:jc w:val="both"/>
        <w:rPr>
          <w:rFonts w:ascii="Book Antiqua" w:hAnsi="Book Antiqua"/>
          <w:bCs/>
        </w:rPr>
      </w:pPr>
      <w:r w:rsidRPr="00630BA8">
        <w:rPr>
          <w:rFonts w:ascii="Book Antiqua" w:hAnsi="Book Antiqua"/>
          <w:bCs/>
        </w:rPr>
        <w:t>Realizar un análisis exhaustivo de los datos recopilados para obtener conclusiones significativas.</w:t>
      </w:r>
    </w:p>
    <w:p w14:paraId="5C30CD17" w14:textId="38691CE0" w:rsidR="00630BA8" w:rsidRPr="00630BA8" w:rsidRDefault="00630BA8" w:rsidP="00630BA8">
      <w:pPr>
        <w:pStyle w:val="Prrafodelista"/>
        <w:numPr>
          <w:ilvl w:val="0"/>
          <w:numId w:val="24"/>
        </w:numPr>
        <w:jc w:val="both"/>
        <w:rPr>
          <w:rFonts w:ascii="Book Antiqua" w:hAnsi="Book Antiqua"/>
          <w:bCs/>
        </w:rPr>
      </w:pPr>
      <w:r w:rsidRPr="00630BA8">
        <w:rPr>
          <w:rFonts w:ascii="Book Antiqua" w:hAnsi="Book Antiqua"/>
          <w:bCs/>
        </w:rPr>
        <w:t>Elaborar un informe detallado con hallazgos, recomendaciones y planes de acción concretos</w:t>
      </w:r>
      <w:r>
        <w:rPr>
          <w:rFonts w:ascii="Book Antiqua" w:hAnsi="Book Antiqua"/>
          <w:bCs/>
        </w:rPr>
        <w:t>, de acuerdo a la metodología y el formato establecido por la Agencia</w:t>
      </w:r>
      <w:r w:rsidR="00BA6496">
        <w:rPr>
          <w:rFonts w:ascii="Book Antiqua" w:hAnsi="Book Antiqua"/>
          <w:bCs/>
        </w:rPr>
        <w:t>.</w:t>
      </w:r>
      <w:r>
        <w:rPr>
          <w:rFonts w:ascii="Book Antiqua" w:hAnsi="Book Antiqua"/>
          <w:bCs/>
        </w:rPr>
        <w:t xml:space="preserve"> </w:t>
      </w:r>
    </w:p>
    <w:p w14:paraId="2A927773" w14:textId="0E5B35EF" w:rsidR="00630BA8" w:rsidRPr="00630BA8" w:rsidRDefault="00630BA8" w:rsidP="00630BA8">
      <w:pPr>
        <w:pStyle w:val="Prrafodelista"/>
        <w:numPr>
          <w:ilvl w:val="0"/>
          <w:numId w:val="24"/>
        </w:numPr>
        <w:jc w:val="both"/>
        <w:rPr>
          <w:rFonts w:ascii="Book Antiqua" w:hAnsi="Book Antiqua"/>
          <w:bCs/>
        </w:rPr>
      </w:pPr>
      <w:r w:rsidRPr="00630BA8">
        <w:rPr>
          <w:rFonts w:ascii="Book Antiqua" w:hAnsi="Book Antiqua"/>
          <w:bCs/>
        </w:rPr>
        <w:t>Implementar acciones correctivas y de mejora basadas en los resultados de la evaluación.</w:t>
      </w:r>
    </w:p>
    <w:p w14:paraId="6EFA24A8" w14:textId="0D4D131E" w:rsidR="00630BA8" w:rsidRPr="00FB1AB6" w:rsidRDefault="00FB1AB6" w:rsidP="00FB1AB6">
      <w:pPr>
        <w:jc w:val="both"/>
        <w:rPr>
          <w:rFonts w:ascii="Book Antiqua" w:hAnsi="Book Antiqua"/>
          <w:bCs/>
        </w:rPr>
      </w:pPr>
      <w:r>
        <w:rPr>
          <w:rFonts w:ascii="Book Antiqua" w:hAnsi="Book Antiqua"/>
          <w:bCs/>
        </w:rPr>
        <w:t>Para la implementación exitosa es importante considerar los</w:t>
      </w:r>
      <w:r w:rsidR="00630BA8" w:rsidRPr="00630BA8">
        <w:rPr>
          <w:rFonts w:ascii="Book Antiqua" w:hAnsi="Book Antiqua"/>
          <w:bCs/>
        </w:rPr>
        <w:t xml:space="preserve"> </w:t>
      </w:r>
      <w:r w:rsidR="00630BA8" w:rsidRPr="00BA6496">
        <w:rPr>
          <w:rFonts w:ascii="Book Antiqua" w:hAnsi="Book Antiqua"/>
          <w:b/>
          <w:bCs/>
        </w:rPr>
        <w:t>requisitos específicos</w:t>
      </w:r>
      <w:r>
        <w:rPr>
          <w:rFonts w:ascii="Book Antiqua" w:hAnsi="Book Antiqua"/>
          <w:bCs/>
        </w:rPr>
        <w:t xml:space="preserve">, </w:t>
      </w:r>
      <w:r w:rsidR="00630BA8" w:rsidRPr="00630BA8">
        <w:rPr>
          <w:rFonts w:ascii="Book Antiqua" w:hAnsi="Book Antiqua"/>
          <w:bCs/>
        </w:rPr>
        <w:t xml:space="preserve">que </w:t>
      </w:r>
      <w:r w:rsidR="00821B27" w:rsidRPr="00630BA8">
        <w:rPr>
          <w:rFonts w:ascii="Book Antiqua" w:hAnsi="Book Antiqua"/>
          <w:bCs/>
        </w:rPr>
        <w:t>garanti</w:t>
      </w:r>
      <w:r w:rsidR="00821B27">
        <w:rPr>
          <w:rFonts w:ascii="Book Antiqua" w:hAnsi="Book Antiqua"/>
          <w:bCs/>
        </w:rPr>
        <w:t xml:space="preserve">cen </w:t>
      </w:r>
      <w:r w:rsidR="00821B27" w:rsidRPr="00630BA8">
        <w:rPr>
          <w:rFonts w:ascii="Book Antiqua" w:hAnsi="Book Antiqua"/>
          <w:bCs/>
        </w:rPr>
        <w:t>la</w:t>
      </w:r>
      <w:r w:rsidR="00630BA8" w:rsidRPr="00630BA8">
        <w:rPr>
          <w:rFonts w:ascii="Book Antiqua" w:hAnsi="Book Antiqua"/>
          <w:bCs/>
        </w:rPr>
        <w:t xml:space="preserve"> efectividad y relevancia de los resultados obtenidos</w:t>
      </w:r>
      <w:r w:rsidR="00630BA8">
        <w:rPr>
          <w:rFonts w:ascii="Book Antiqua" w:hAnsi="Book Antiqua"/>
          <w:bCs/>
        </w:rPr>
        <w:t>. Es este sentido, es importante</w:t>
      </w:r>
      <w:r>
        <w:rPr>
          <w:rFonts w:ascii="Book Antiqua" w:hAnsi="Book Antiqua"/>
          <w:bCs/>
        </w:rPr>
        <w:t>:</w:t>
      </w:r>
    </w:p>
    <w:p w14:paraId="1F2BE2F8" w14:textId="531D8FEC" w:rsidR="00630BA8" w:rsidRPr="00630BA8" w:rsidRDefault="00FB1AB6" w:rsidP="00630BA8">
      <w:pPr>
        <w:pStyle w:val="Prrafodelista"/>
        <w:numPr>
          <w:ilvl w:val="0"/>
          <w:numId w:val="25"/>
        </w:numPr>
        <w:jc w:val="both"/>
        <w:rPr>
          <w:rFonts w:ascii="Book Antiqua" w:hAnsi="Book Antiqua"/>
          <w:bCs/>
        </w:rPr>
      </w:pPr>
      <w:r>
        <w:rPr>
          <w:rFonts w:ascii="Book Antiqua" w:hAnsi="Book Antiqua"/>
          <w:bCs/>
        </w:rPr>
        <w:t>El c</w:t>
      </w:r>
      <w:r w:rsidR="00630BA8" w:rsidRPr="00630BA8">
        <w:rPr>
          <w:rFonts w:ascii="Book Antiqua" w:hAnsi="Book Antiqua"/>
          <w:bCs/>
        </w:rPr>
        <w:t>ompromiso y apoyo activo por parte de la alta dirección y los líderes institucionales.</w:t>
      </w:r>
    </w:p>
    <w:p w14:paraId="71AF0C66" w14:textId="219F0C1A" w:rsidR="00630BA8" w:rsidRPr="00630BA8" w:rsidRDefault="00FB1AB6" w:rsidP="00630BA8">
      <w:pPr>
        <w:pStyle w:val="Prrafodelista"/>
        <w:numPr>
          <w:ilvl w:val="0"/>
          <w:numId w:val="25"/>
        </w:numPr>
        <w:jc w:val="both"/>
        <w:rPr>
          <w:rFonts w:ascii="Book Antiqua" w:hAnsi="Book Antiqua"/>
          <w:bCs/>
        </w:rPr>
      </w:pPr>
      <w:r>
        <w:rPr>
          <w:rFonts w:ascii="Book Antiqua" w:hAnsi="Book Antiqua"/>
          <w:bCs/>
        </w:rPr>
        <w:t>La d</w:t>
      </w:r>
      <w:r w:rsidR="00630BA8" w:rsidRPr="00630BA8">
        <w:rPr>
          <w:rFonts w:ascii="Book Antiqua" w:hAnsi="Book Antiqua"/>
          <w:bCs/>
        </w:rPr>
        <w:t>isponibilidad de recursos adecuados en términos de personal capacitado y financiamiento.</w:t>
      </w:r>
    </w:p>
    <w:p w14:paraId="106F072A" w14:textId="46C8107F" w:rsidR="00630BA8" w:rsidRPr="00630BA8" w:rsidRDefault="00FB1AB6" w:rsidP="00630BA8">
      <w:pPr>
        <w:pStyle w:val="Prrafodelista"/>
        <w:numPr>
          <w:ilvl w:val="0"/>
          <w:numId w:val="25"/>
        </w:numPr>
        <w:jc w:val="both"/>
        <w:rPr>
          <w:rFonts w:ascii="Book Antiqua" w:hAnsi="Book Antiqua"/>
          <w:bCs/>
        </w:rPr>
      </w:pPr>
      <w:r>
        <w:rPr>
          <w:rFonts w:ascii="Book Antiqua" w:hAnsi="Book Antiqua"/>
          <w:bCs/>
        </w:rPr>
        <w:t>El a</w:t>
      </w:r>
      <w:r w:rsidR="00630BA8" w:rsidRPr="00630BA8">
        <w:rPr>
          <w:rFonts w:ascii="Book Antiqua" w:hAnsi="Book Antiqua"/>
          <w:bCs/>
        </w:rPr>
        <w:t>cceso a sistemas de datos eficientes y tecnología adecuada para recopilar y analizar información.</w:t>
      </w:r>
    </w:p>
    <w:p w14:paraId="0E728072" w14:textId="703C4425" w:rsidR="00630BA8" w:rsidRPr="00630BA8" w:rsidRDefault="00FB1AB6" w:rsidP="00630BA8">
      <w:pPr>
        <w:pStyle w:val="Prrafodelista"/>
        <w:numPr>
          <w:ilvl w:val="0"/>
          <w:numId w:val="25"/>
        </w:numPr>
        <w:jc w:val="both"/>
        <w:rPr>
          <w:rFonts w:ascii="Book Antiqua" w:hAnsi="Book Antiqua"/>
          <w:bCs/>
        </w:rPr>
      </w:pPr>
      <w:r>
        <w:rPr>
          <w:rFonts w:ascii="Book Antiqua" w:hAnsi="Book Antiqua"/>
          <w:bCs/>
        </w:rPr>
        <w:t>La c</w:t>
      </w:r>
      <w:r w:rsidR="00630BA8" w:rsidRPr="00630BA8">
        <w:rPr>
          <w:rFonts w:ascii="Book Antiqua" w:hAnsi="Book Antiqua"/>
          <w:bCs/>
        </w:rPr>
        <w:t>apacitación adecuada para los equipos involucrados y sensibilización sobre la importancia y objetivos de la evaluación.</w:t>
      </w:r>
    </w:p>
    <w:p w14:paraId="5701F321" w14:textId="1BA834C1" w:rsidR="00630BA8" w:rsidRPr="00630BA8" w:rsidRDefault="00FB1AB6" w:rsidP="00630BA8">
      <w:pPr>
        <w:pStyle w:val="Prrafodelista"/>
        <w:numPr>
          <w:ilvl w:val="0"/>
          <w:numId w:val="25"/>
        </w:numPr>
        <w:jc w:val="both"/>
        <w:rPr>
          <w:rFonts w:ascii="Book Antiqua" w:hAnsi="Book Antiqua"/>
          <w:bCs/>
        </w:rPr>
      </w:pPr>
      <w:r>
        <w:rPr>
          <w:rFonts w:ascii="Book Antiqua" w:hAnsi="Book Antiqua"/>
          <w:bCs/>
        </w:rPr>
        <w:t>El e</w:t>
      </w:r>
      <w:r w:rsidR="00630BA8" w:rsidRPr="00630BA8">
        <w:rPr>
          <w:rFonts w:ascii="Book Antiqua" w:hAnsi="Book Antiqua"/>
          <w:bCs/>
        </w:rPr>
        <w:t>stablecimiento de procesos para monitorear continuamente el progreso y evaluar la efectividad de las acciones implementadas.</w:t>
      </w:r>
    </w:p>
    <w:p w14:paraId="123E87E7" w14:textId="59A7A38A" w:rsidR="00A56311" w:rsidRDefault="00A56311">
      <w:pPr>
        <w:rPr>
          <w:rFonts w:ascii="Book Antiqua" w:hAnsi="Book Antiqua"/>
        </w:rPr>
      </w:pPr>
      <w:r>
        <w:rPr>
          <w:rFonts w:ascii="Book Antiqua" w:hAnsi="Book Antiqua"/>
        </w:rPr>
        <w:br w:type="page"/>
      </w:r>
    </w:p>
    <w:p w14:paraId="0F39D18F" w14:textId="77777777" w:rsidR="004B6129" w:rsidRPr="009C4B7D" w:rsidRDefault="004B6129" w:rsidP="00A72B29">
      <w:pPr>
        <w:jc w:val="both"/>
        <w:rPr>
          <w:rFonts w:ascii="Book Antiqua" w:hAnsi="Book Antiqua"/>
        </w:rPr>
      </w:pPr>
    </w:p>
    <w:p w14:paraId="5A5F5A0A" w14:textId="282B8A67" w:rsidR="00BA6496" w:rsidRPr="00BC05BD" w:rsidRDefault="00BA6496" w:rsidP="00BC05BD">
      <w:pPr>
        <w:jc w:val="center"/>
        <w:rPr>
          <w:rFonts w:ascii="Book Antiqua" w:hAnsi="Book Antiqua"/>
          <w:b/>
          <w:bCs/>
          <w:sz w:val="28"/>
          <w:szCs w:val="28"/>
        </w:rPr>
      </w:pPr>
      <w:r w:rsidRPr="00D808D3">
        <w:rPr>
          <w:rFonts w:ascii="Book Antiqua" w:hAnsi="Book Antiqua"/>
          <w:b/>
          <w:bCs/>
          <w:sz w:val="28"/>
          <w:szCs w:val="28"/>
        </w:rPr>
        <w:t>Glosario</w:t>
      </w:r>
    </w:p>
    <w:p w14:paraId="6702DB45" w14:textId="6BE76054" w:rsidR="00F34A6A" w:rsidRPr="00F34A6A" w:rsidRDefault="00F34A6A" w:rsidP="00BA24C7">
      <w:pPr>
        <w:jc w:val="both"/>
        <w:rPr>
          <w:rFonts w:ascii="Book Antiqua" w:hAnsi="Book Antiqua"/>
        </w:rPr>
      </w:pPr>
      <w:r>
        <w:rPr>
          <w:rFonts w:ascii="Book Antiqua" w:hAnsi="Book Antiqua"/>
          <w:b/>
        </w:rPr>
        <w:t>Área Académica</w:t>
      </w:r>
      <w:r w:rsidRPr="009C4B7D">
        <w:rPr>
          <w:rFonts w:ascii="Book Antiqua" w:hAnsi="Book Antiqua"/>
          <w:b/>
        </w:rPr>
        <w:t>:</w:t>
      </w:r>
      <w:r>
        <w:rPr>
          <w:rFonts w:ascii="Book Antiqua" w:hAnsi="Book Antiqua"/>
        </w:rPr>
        <w:t xml:space="preserve"> C</w:t>
      </w:r>
      <w:r w:rsidRPr="009C4B7D">
        <w:rPr>
          <w:rFonts w:ascii="Book Antiqua" w:hAnsi="Book Antiqua"/>
        </w:rPr>
        <w:t>ampo diferenciado del saber. Puede consultarse, por ejemplo, el elenco de áreas de conocimiento de la UNESC</w:t>
      </w:r>
      <w:r w:rsidR="005046B2">
        <w:rPr>
          <w:rFonts w:ascii="Book Antiqua" w:hAnsi="Book Antiqua"/>
        </w:rPr>
        <w:t xml:space="preserve">O </w:t>
      </w:r>
      <w:r>
        <w:rPr>
          <w:rFonts w:ascii="Book Antiqua" w:hAnsi="Book Antiqua"/>
        </w:rPr>
        <w:t>(RIACES)</w:t>
      </w:r>
      <w:r w:rsidR="005046B2">
        <w:rPr>
          <w:rFonts w:ascii="Book Antiqua" w:hAnsi="Book Antiqua"/>
        </w:rPr>
        <w:t>.</w:t>
      </w:r>
    </w:p>
    <w:p w14:paraId="1375907E" w14:textId="77777777" w:rsidR="006516AD" w:rsidRDefault="00BA6496" w:rsidP="00BA24C7">
      <w:pPr>
        <w:jc w:val="both"/>
        <w:rPr>
          <w:rFonts w:ascii="Book Antiqua" w:hAnsi="Book Antiqua"/>
        </w:rPr>
      </w:pPr>
      <w:r w:rsidRPr="00D808D3">
        <w:rPr>
          <w:rFonts w:ascii="Book Antiqua" w:hAnsi="Book Antiqua"/>
          <w:b/>
        </w:rPr>
        <w:t>Clúster:</w:t>
      </w:r>
      <w:r w:rsidR="00504817">
        <w:rPr>
          <w:rFonts w:ascii="Book Antiqua" w:hAnsi="Book Antiqua"/>
        </w:rPr>
        <w:t xml:space="preserve"> </w:t>
      </w:r>
      <w:r w:rsidR="006516AD" w:rsidRPr="006516AD">
        <w:rPr>
          <w:rFonts w:ascii="Book Antiqua" w:hAnsi="Book Antiqua"/>
        </w:rPr>
        <w:t>En el contexto académico, se refiere a un grupo de carreras o programas que comparten similitudes en términos de gestión, conocimientos, competencias, áreas de interés, concentración geográfica, centros de investigación, laboratorios y otras, que interactúa y colaboran entre sí.</w:t>
      </w:r>
    </w:p>
    <w:p w14:paraId="289ED00D" w14:textId="0AA11F47" w:rsidR="00BA24C7" w:rsidRDefault="009947CA" w:rsidP="00BA24C7">
      <w:pPr>
        <w:jc w:val="both"/>
        <w:rPr>
          <w:rFonts w:ascii="Book Antiqua" w:hAnsi="Book Antiqua"/>
          <w:bCs/>
        </w:rPr>
      </w:pPr>
      <w:r w:rsidRPr="00D808D3">
        <w:rPr>
          <w:rFonts w:ascii="Book Antiqua" w:hAnsi="Book Antiqua"/>
          <w:b/>
        </w:rPr>
        <w:t>Evaluación por Clúster</w:t>
      </w:r>
      <w:r w:rsidRPr="009C4B7D">
        <w:rPr>
          <w:rFonts w:ascii="Book Antiqua" w:hAnsi="Book Antiqua"/>
        </w:rPr>
        <w:t>:</w:t>
      </w:r>
      <w:r w:rsidR="00BA24C7" w:rsidRPr="009C4B7D">
        <w:rPr>
          <w:rFonts w:ascii="Book Antiqua" w:hAnsi="Book Antiqua"/>
        </w:rPr>
        <w:t xml:space="preserve"> </w:t>
      </w:r>
      <w:r w:rsidR="006516AD" w:rsidRPr="006516AD">
        <w:rPr>
          <w:rFonts w:ascii="Book Antiqua" w:hAnsi="Book Antiqua"/>
          <w:bCs/>
        </w:rPr>
        <w:t>Es la evaluación de carreras o programas agrupados por alguna afinidad establecida.</w:t>
      </w:r>
    </w:p>
    <w:p w14:paraId="56E8EB3E" w14:textId="47437E34" w:rsidR="00F34A6A" w:rsidRPr="005E5337" w:rsidRDefault="00F34A6A" w:rsidP="00BA24C7">
      <w:pPr>
        <w:jc w:val="both"/>
        <w:rPr>
          <w:rFonts w:ascii="Book Antiqua" w:hAnsi="Book Antiqua"/>
        </w:rPr>
      </w:pPr>
      <w:r w:rsidRPr="00F34A6A">
        <w:rPr>
          <w:rFonts w:ascii="Book Antiqua" w:hAnsi="Book Antiqua"/>
          <w:b/>
        </w:rPr>
        <w:t>Gestión:</w:t>
      </w:r>
      <w:r w:rsidRPr="00F34A6A">
        <w:rPr>
          <w:rFonts w:ascii="Book Antiqua" w:hAnsi="Book Antiqua"/>
        </w:rPr>
        <w:t xml:space="preserve"> son los procesos de generación, planificación, ejecución y control de acciones que permiten c</w:t>
      </w:r>
      <w:r w:rsidR="005E5337">
        <w:rPr>
          <w:rFonts w:ascii="Book Antiqua" w:hAnsi="Book Antiqua"/>
        </w:rPr>
        <w:t xml:space="preserve">onducir la carrera o programa. </w:t>
      </w:r>
    </w:p>
    <w:p w14:paraId="0940E099" w14:textId="0A674BED" w:rsidR="005046B2" w:rsidRPr="005046B2" w:rsidRDefault="005046B2" w:rsidP="00504817">
      <w:pPr>
        <w:jc w:val="both"/>
        <w:rPr>
          <w:rFonts w:ascii="Book Antiqua" w:hAnsi="Book Antiqua"/>
        </w:rPr>
      </w:pPr>
      <w:r w:rsidRPr="005046B2">
        <w:rPr>
          <w:rFonts w:ascii="Book Antiqua" w:hAnsi="Book Antiqua"/>
          <w:b/>
        </w:rPr>
        <w:t xml:space="preserve">Marco disciplinar </w:t>
      </w:r>
      <w:r>
        <w:rPr>
          <w:rFonts w:ascii="Book Antiqua" w:hAnsi="Book Antiqua"/>
          <w:b/>
        </w:rPr>
        <w:t xml:space="preserve">- </w:t>
      </w:r>
      <w:r w:rsidRPr="005046B2">
        <w:rPr>
          <w:rFonts w:ascii="Book Antiqua" w:hAnsi="Book Antiqua"/>
          <w:b/>
        </w:rPr>
        <w:t>académico</w:t>
      </w:r>
      <w:r>
        <w:rPr>
          <w:rFonts w:ascii="Book Antiqua" w:hAnsi="Book Antiqua"/>
        </w:rPr>
        <w:t xml:space="preserve">: se refiere a un conjunto de metodologías y prácticas desarrolladas dentro de una disciplina académica específica, en el que se establecen las normas y procedimientos para la enseñanza, la investigación y la práctica dentro de este campo particular de estudio. </w:t>
      </w:r>
    </w:p>
    <w:p w14:paraId="08B98126" w14:textId="00EDBC5D" w:rsidR="005E5337" w:rsidRDefault="00504817" w:rsidP="00504817">
      <w:pPr>
        <w:jc w:val="both"/>
        <w:rPr>
          <w:rFonts w:ascii="Book Antiqua" w:hAnsi="Book Antiqua"/>
        </w:rPr>
      </w:pPr>
      <w:r w:rsidRPr="005E5337">
        <w:rPr>
          <w:rFonts w:ascii="Book Antiqua" w:hAnsi="Book Antiqua"/>
          <w:b/>
        </w:rPr>
        <w:t>Marco organizacional:</w:t>
      </w:r>
      <w:r w:rsidRPr="005E5337">
        <w:rPr>
          <w:rFonts w:ascii="Book Antiqua" w:hAnsi="Book Antiqua"/>
        </w:rPr>
        <w:t xml:space="preserve"> </w:t>
      </w:r>
      <w:r w:rsidR="005E5337" w:rsidRPr="005E5337">
        <w:rPr>
          <w:rFonts w:ascii="Book Antiqua" w:hAnsi="Book Antiqua"/>
        </w:rPr>
        <w:t>se refiere a la estructura y el contexto en el que una organización opera. Incluye aspectos como la cultura organizacional, la estructura jerárquica, los procesos de comunicación, las políticas y procedimientos, infraestructura, entre otros elementos que influyen en cómo se llevan a cabo las actividades que se llevan a cabo dentro de una institución</w:t>
      </w:r>
      <w:r w:rsidR="005E5337">
        <w:rPr>
          <w:rFonts w:ascii="Book Antiqua" w:hAnsi="Book Antiqua"/>
        </w:rPr>
        <w:t>.</w:t>
      </w:r>
    </w:p>
    <w:p w14:paraId="4F17A50F" w14:textId="73CA4C79" w:rsidR="009947CA" w:rsidRPr="005046B2" w:rsidRDefault="005046B2" w:rsidP="009C4B7D">
      <w:pPr>
        <w:shd w:val="clear" w:color="auto" w:fill="FFFFFF" w:themeFill="background1"/>
        <w:jc w:val="both"/>
        <w:rPr>
          <w:rFonts w:ascii="Book Antiqua" w:hAnsi="Book Antiqua"/>
        </w:rPr>
      </w:pPr>
      <w:r w:rsidRPr="005046B2">
        <w:rPr>
          <w:rFonts w:ascii="Book Antiqua" w:hAnsi="Book Antiqua"/>
          <w:b/>
        </w:rPr>
        <w:t>Sinergia</w:t>
      </w:r>
      <w:r w:rsidR="009947CA" w:rsidRPr="005046B2">
        <w:rPr>
          <w:rFonts w:ascii="Book Antiqua" w:hAnsi="Book Antiqua"/>
          <w:b/>
        </w:rPr>
        <w:t>:</w:t>
      </w:r>
      <w:r w:rsidR="00DB44BA" w:rsidRPr="005046B2">
        <w:rPr>
          <w:rFonts w:ascii="Book Antiqua" w:hAnsi="Book Antiqua"/>
          <w:b/>
        </w:rPr>
        <w:t xml:space="preserve"> </w:t>
      </w:r>
      <w:r w:rsidR="00DB44BA" w:rsidRPr="005046B2">
        <w:rPr>
          <w:rFonts w:ascii="Book Antiqua" w:hAnsi="Book Antiqua"/>
        </w:rPr>
        <w:t>Acción de dos o más causas cuyo efecto es superior a la suma de l</w:t>
      </w:r>
      <w:r w:rsidRPr="005046B2">
        <w:rPr>
          <w:rFonts w:ascii="Book Antiqua" w:hAnsi="Book Antiqua"/>
        </w:rPr>
        <w:t>os efectos individuales (RAE).</w:t>
      </w:r>
      <w:r>
        <w:rPr>
          <w:rFonts w:ascii="Book Antiqua" w:hAnsi="Book Antiqua"/>
        </w:rPr>
        <w:t xml:space="preserve"> Se refiere al fenómeno en el que el resultado de la interacción de varios elementos es mayor que la suma de los resultados individuales. </w:t>
      </w:r>
    </w:p>
    <w:p w14:paraId="129C6053" w14:textId="77777777" w:rsidR="00E72456" w:rsidRPr="005046B2" w:rsidRDefault="00E72456" w:rsidP="00E72456">
      <w:pPr>
        <w:jc w:val="both"/>
        <w:rPr>
          <w:rFonts w:ascii="Book Antiqua" w:hAnsi="Book Antiqua"/>
        </w:rPr>
      </w:pPr>
      <w:r w:rsidRPr="005046B2">
        <w:rPr>
          <w:rFonts w:ascii="Book Antiqua" w:hAnsi="Book Antiqua"/>
          <w:b/>
        </w:rPr>
        <w:t xml:space="preserve">Sistema: </w:t>
      </w:r>
      <w:r w:rsidRPr="005046B2">
        <w:rPr>
          <w:rFonts w:ascii="Book Antiqua" w:hAnsi="Book Antiqua"/>
        </w:rPr>
        <w:t>se refiere a un conjunto organizado de elementos interrelacionados que trabajan juntos para lograr un objetivo común o cumplir una función específica.</w:t>
      </w:r>
    </w:p>
    <w:p w14:paraId="52F2B0A0" w14:textId="77777777" w:rsidR="00BA6496" w:rsidRPr="00E72456" w:rsidRDefault="00BA6496" w:rsidP="00BA6496">
      <w:pPr>
        <w:jc w:val="both"/>
        <w:rPr>
          <w:rFonts w:ascii="Book Antiqua" w:hAnsi="Book Antiqua"/>
        </w:rPr>
      </w:pPr>
    </w:p>
    <w:p w14:paraId="03F066AA" w14:textId="3A26B1BA" w:rsidR="004B6129" w:rsidRPr="005046B2" w:rsidRDefault="002506DF" w:rsidP="00A72B29">
      <w:pPr>
        <w:jc w:val="both"/>
        <w:rPr>
          <w:rFonts w:ascii="Book Antiqua" w:hAnsi="Book Antiqua"/>
          <w:b/>
          <w:bCs/>
          <w:lang w:val="es-PY"/>
        </w:rPr>
      </w:pPr>
      <w:r w:rsidRPr="005046B2">
        <w:rPr>
          <w:rFonts w:ascii="Book Antiqua" w:hAnsi="Book Antiqua"/>
          <w:b/>
          <w:bCs/>
          <w:lang w:val="es-PY"/>
        </w:rPr>
        <w:t>Referencias Bibliográficas</w:t>
      </w:r>
    </w:p>
    <w:p w14:paraId="3C3549A0" w14:textId="77777777" w:rsidR="002506DF" w:rsidRDefault="002506DF" w:rsidP="0000542B">
      <w:pPr>
        <w:jc w:val="both"/>
        <w:rPr>
          <w:rStyle w:val="Hipervnculo"/>
          <w:rFonts w:ascii="Book Antiqua" w:hAnsi="Book Antiqua"/>
        </w:rPr>
      </w:pPr>
      <w:r w:rsidRPr="003207A3">
        <w:rPr>
          <w:rFonts w:ascii="Book Antiqua" w:hAnsi="Book Antiqua"/>
          <w:lang w:val="en-US"/>
        </w:rPr>
        <w:t xml:space="preserve">Chapman, J. (2004). System failure learn to think differently. </w:t>
      </w:r>
      <w:r w:rsidRPr="003207A3">
        <w:rPr>
          <w:rFonts w:ascii="Book Antiqua" w:hAnsi="Book Antiqua"/>
        </w:rPr>
        <w:t xml:space="preserve">Demos, 103. </w:t>
      </w:r>
      <w:hyperlink r:id="rId8" w:history="1">
        <w:r w:rsidRPr="003207A3">
          <w:rPr>
            <w:rStyle w:val="Hipervnculo"/>
            <w:rFonts w:ascii="Book Antiqua" w:hAnsi="Book Antiqua"/>
          </w:rPr>
          <w:t>https://doi.org/10.1016/j.technovation.2003.11.002</w:t>
        </w:r>
      </w:hyperlink>
    </w:p>
    <w:p w14:paraId="63564A5A" w14:textId="77777777" w:rsidR="002506DF" w:rsidRPr="002506DF" w:rsidRDefault="002506DF" w:rsidP="002506DF">
      <w:pPr>
        <w:rPr>
          <w:rFonts w:ascii="Book Antiqua" w:hAnsi="Book Antiqua"/>
          <w:bCs/>
          <w:lang w:val="es-PY"/>
        </w:rPr>
      </w:pPr>
      <w:r w:rsidRPr="002506DF">
        <w:rPr>
          <w:rStyle w:val="Hipervnculo"/>
          <w:rFonts w:ascii="Book Antiqua" w:hAnsi="Book Antiqua"/>
          <w:color w:val="auto"/>
          <w:u w:val="none"/>
        </w:rPr>
        <w:t>Guido, E. (2010).</w:t>
      </w:r>
      <w:r w:rsidRPr="00DD01A6">
        <w:rPr>
          <w:rStyle w:val="Hipervnculo"/>
          <w:rFonts w:ascii="Book Antiqua" w:hAnsi="Book Antiqua"/>
          <w:color w:val="auto"/>
          <w:u w:val="none"/>
        </w:rPr>
        <w:t xml:space="preserve"> </w:t>
      </w:r>
      <w:r w:rsidRPr="002506DF">
        <w:rPr>
          <w:rFonts w:ascii="Book Antiqua" w:hAnsi="Book Antiqua"/>
          <w:bCs/>
          <w:lang w:val="es-PY"/>
        </w:rPr>
        <w:t>Autoevaluación y acreditación de carreras por áreas. Semanario Universidad. Costa Rica.</w:t>
      </w:r>
      <w:r>
        <w:rPr>
          <w:rFonts w:ascii="Book Antiqua" w:hAnsi="Book Antiqua"/>
          <w:bCs/>
          <w:lang w:val="es-PY"/>
        </w:rPr>
        <w:t xml:space="preserve"> </w:t>
      </w:r>
      <w:r w:rsidRPr="002506DF">
        <w:rPr>
          <w:rStyle w:val="Hipervnculo"/>
          <w:rFonts w:ascii="Book Antiqua" w:hAnsi="Book Antiqua"/>
        </w:rPr>
        <w:t>https://historico.semanariouniversidad.com/opinion/autoevaluacin-y-acreditacin-de-carreras-por-reas/</w:t>
      </w:r>
    </w:p>
    <w:p w14:paraId="006F46A0" w14:textId="77777777" w:rsidR="002506DF" w:rsidRPr="00C73844" w:rsidRDefault="002506DF" w:rsidP="00BA6496">
      <w:pPr>
        <w:spacing w:after="120"/>
        <w:jc w:val="both"/>
        <w:rPr>
          <w:rFonts w:ascii="Book Antiqua" w:hAnsi="Book Antiqua"/>
          <w:lang w:val="es-PY"/>
        </w:rPr>
      </w:pPr>
      <w:r w:rsidRPr="00B91DFE">
        <w:rPr>
          <w:rFonts w:ascii="Book Antiqua" w:hAnsi="Book Antiqua"/>
        </w:rPr>
        <w:lastRenderedPageBreak/>
        <w:t xml:space="preserve">Ibarra, C. y Trejo, A. (2014). Competencia territorial: un marco analítico para su estudio. </w:t>
      </w:r>
      <w:r>
        <w:rPr>
          <w:rFonts w:ascii="Book Antiqua" w:hAnsi="Book Antiqua"/>
        </w:rPr>
        <w:tab/>
      </w:r>
      <w:r w:rsidRPr="00B91DFE">
        <w:rPr>
          <w:rFonts w:ascii="Book Antiqua" w:hAnsi="Book Antiqua"/>
        </w:rPr>
        <w:t xml:space="preserve">Economía, </w:t>
      </w:r>
      <w:proofErr w:type="spellStart"/>
      <w:r w:rsidRPr="00B91DFE">
        <w:rPr>
          <w:rFonts w:ascii="Book Antiqua" w:hAnsi="Book Antiqua"/>
        </w:rPr>
        <w:t>Socie</w:t>
      </w:r>
      <w:proofErr w:type="spellEnd"/>
      <w:r w:rsidRPr="00B91DFE">
        <w:rPr>
          <w:rFonts w:ascii="Book Antiqua" w:hAnsi="Book Antiqua"/>
        </w:rPr>
        <w:t>-dad y Territorio, XIV (44), 49-78</w:t>
      </w:r>
    </w:p>
    <w:p w14:paraId="47F51921" w14:textId="77777777" w:rsidR="002506DF" w:rsidRPr="00C73844" w:rsidRDefault="002506DF" w:rsidP="00B903F9">
      <w:pPr>
        <w:jc w:val="both"/>
        <w:rPr>
          <w:rFonts w:ascii="Book Antiqua" w:hAnsi="Book Antiqua"/>
          <w:lang w:val="en-US"/>
        </w:rPr>
      </w:pPr>
      <w:proofErr w:type="spellStart"/>
      <w:r w:rsidRPr="00F04709">
        <w:rPr>
          <w:rFonts w:ascii="Book Antiqua" w:hAnsi="Book Antiqua"/>
        </w:rPr>
        <w:t>Luhmann</w:t>
      </w:r>
      <w:proofErr w:type="spellEnd"/>
      <w:r w:rsidRPr="00F04709">
        <w:rPr>
          <w:rFonts w:ascii="Book Antiqua" w:hAnsi="Book Antiqua"/>
        </w:rPr>
        <w:t xml:space="preserve">, </w:t>
      </w:r>
      <w:proofErr w:type="spellStart"/>
      <w:r w:rsidRPr="00F04709">
        <w:rPr>
          <w:rFonts w:ascii="Book Antiqua" w:hAnsi="Book Antiqua"/>
        </w:rPr>
        <w:t>Niklas</w:t>
      </w:r>
      <w:proofErr w:type="spellEnd"/>
      <w:r w:rsidRPr="00F04709">
        <w:rPr>
          <w:rFonts w:ascii="Book Antiqua" w:hAnsi="Book Antiqua"/>
        </w:rPr>
        <w:t xml:space="preserve"> (1998). </w:t>
      </w:r>
      <w:r w:rsidRPr="00BA6496">
        <w:rPr>
          <w:rFonts w:ascii="Book Antiqua" w:hAnsi="Book Antiqua"/>
          <w:iCs/>
        </w:rPr>
        <w:t>Sistemas Sociales: lineamientos para una teoría general</w:t>
      </w:r>
      <w:r w:rsidRPr="00F04709">
        <w:rPr>
          <w:rFonts w:ascii="Book Antiqua" w:hAnsi="Book Antiqua"/>
        </w:rPr>
        <w:t xml:space="preserve">. Rubí, España; México D.F.; Bogotá: </w:t>
      </w:r>
      <w:proofErr w:type="spellStart"/>
      <w:r w:rsidRPr="00F04709">
        <w:rPr>
          <w:rFonts w:ascii="Book Antiqua" w:hAnsi="Book Antiqua"/>
        </w:rPr>
        <w:t>Anthro</w:t>
      </w:r>
      <w:r>
        <w:rPr>
          <w:rFonts w:ascii="Book Antiqua" w:hAnsi="Book Antiqua"/>
        </w:rPr>
        <w:t>pos</w:t>
      </w:r>
      <w:proofErr w:type="spellEnd"/>
      <w:r>
        <w:rPr>
          <w:rFonts w:ascii="Book Antiqua" w:hAnsi="Book Antiqua"/>
        </w:rPr>
        <w:t>; Universidad Iberoamericana</w:t>
      </w:r>
      <w:r w:rsidRPr="00F04709">
        <w:rPr>
          <w:rFonts w:ascii="Book Antiqua" w:hAnsi="Book Antiqua"/>
        </w:rPr>
        <w:t>; CEJA. </w:t>
      </w:r>
      <w:hyperlink r:id="rId9" w:tooltip="ISBN" w:history="1">
        <w:r w:rsidRPr="00C73844">
          <w:rPr>
            <w:rStyle w:val="Hipervnculo"/>
            <w:rFonts w:ascii="Book Antiqua" w:hAnsi="Book Antiqua"/>
            <w:lang w:val="en-US"/>
          </w:rPr>
          <w:t>ISBN</w:t>
        </w:r>
      </w:hyperlink>
      <w:r w:rsidRPr="00C73844">
        <w:rPr>
          <w:rFonts w:ascii="Book Antiqua" w:hAnsi="Book Antiqua"/>
          <w:lang w:val="en-US"/>
        </w:rPr>
        <w:t> </w:t>
      </w:r>
      <w:hyperlink r:id="rId10" w:tooltip="Especial:FuentesDeLibros/8476584938" w:history="1">
        <w:r w:rsidRPr="00C73844">
          <w:rPr>
            <w:rStyle w:val="Hipervnculo"/>
            <w:rFonts w:ascii="Book Antiqua" w:hAnsi="Book Antiqua"/>
            <w:lang w:val="en-US"/>
          </w:rPr>
          <w:t>8476584938</w:t>
        </w:r>
      </w:hyperlink>
      <w:r w:rsidRPr="00C73844">
        <w:rPr>
          <w:rFonts w:ascii="Book Antiqua" w:hAnsi="Book Antiqua"/>
          <w:lang w:val="en-US"/>
        </w:rPr>
        <w:t>.</w:t>
      </w:r>
    </w:p>
    <w:p w14:paraId="20D1D8E3" w14:textId="77777777" w:rsidR="002506DF" w:rsidRDefault="002506DF" w:rsidP="00BA6496">
      <w:pPr>
        <w:spacing w:after="120"/>
        <w:jc w:val="both"/>
        <w:rPr>
          <w:rFonts w:ascii="Book Antiqua" w:hAnsi="Book Antiqua"/>
          <w:color w:val="000000"/>
          <w:lang w:val="en-US"/>
        </w:rPr>
      </w:pPr>
      <w:proofErr w:type="spellStart"/>
      <w:r w:rsidRPr="003207A3">
        <w:rPr>
          <w:rFonts w:ascii="Book Antiqua" w:hAnsi="Book Antiqua"/>
          <w:lang w:val="en-US"/>
        </w:rPr>
        <w:t>Mingers</w:t>
      </w:r>
      <w:proofErr w:type="spellEnd"/>
      <w:r w:rsidRPr="003207A3">
        <w:rPr>
          <w:rFonts w:ascii="Book Antiqua" w:hAnsi="Book Antiqua"/>
          <w:lang w:val="en-US"/>
        </w:rPr>
        <w:t xml:space="preserve">, J., y White, L. (2010). A review of the recent contribution of systems thinking to </w:t>
      </w:r>
      <w:r>
        <w:rPr>
          <w:rFonts w:ascii="Book Antiqua" w:hAnsi="Book Antiqua"/>
          <w:lang w:val="en-US"/>
        </w:rPr>
        <w:tab/>
      </w:r>
      <w:r w:rsidRPr="003207A3">
        <w:rPr>
          <w:rFonts w:ascii="Book Antiqua" w:hAnsi="Book Antiqua"/>
          <w:lang w:val="en-US"/>
        </w:rPr>
        <w:t xml:space="preserve">operational research and management science. European Journal of Operational </w:t>
      </w:r>
      <w:r>
        <w:rPr>
          <w:rFonts w:ascii="Book Antiqua" w:hAnsi="Book Antiqua"/>
          <w:lang w:val="en-US"/>
        </w:rPr>
        <w:tab/>
      </w:r>
      <w:r w:rsidRPr="003207A3">
        <w:rPr>
          <w:rFonts w:ascii="Book Antiqua" w:hAnsi="Book Antiqua"/>
          <w:lang w:val="en-US"/>
        </w:rPr>
        <w:t xml:space="preserve">Research, 207(3), 1147–1161. </w:t>
      </w:r>
      <w:hyperlink r:id="rId11" w:history="1">
        <w:r w:rsidRPr="003207A3">
          <w:rPr>
            <w:rStyle w:val="Hipervnculo"/>
            <w:rFonts w:ascii="Book Antiqua" w:hAnsi="Book Antiqua"/>
            <w:lang w:val="en-US"/>
          </w:rPr>
          <w:t>https://doi.org/10.1016/j.ejor.2009.12.019</w:t>
        </w:r>
      </w:hyperlink>
    </w:p>
    <w:p w14:paraId="2D7A4FDD" w14:textId="77777777" w:rsidR="002506DF" w:rsidRDefault="002506DF" w:rsidP="00B903F9">
      <w:pPr>
        <w:jc w:val="both"/>
        <w:rPr>
          <w:rFonts w:ascii="Book Antiqua" w:hAnsi="Book Antiqua"/>
        </w:rPr>
      </w:pPr>
      <w:r w:rsidRPr="00F04709">
        <w:rPr>
          <w:rFonts w:ascii="Book Antiqua" w:hAnsi="Book Antiqua"/>
        </w:rPr>
        <w:t xml:space="preserve">Parsons, </w:t>
      </w:r>
      <w:proofErr w:type="spellStart"/>
      <w:r w:rsidRPr="00F04709">
        <w:rPr>
          <w:rFonts w:ascii="Book Antiqua" w:hAnsi="Book Antiqua"/>
        </w:rPr>
        <w:t>Talcott</w:t>
      </w:r>
      <w:proofErr w:type="spellEnd"/>
      <w:r w:rsidRPr="00F04709">
        <w:rPr>
          <w:rFonts w:ascii="Book Antiqua" w:hAnsi="Book Antiqua"/>
        </w:rPr>
        <w:t xml:space="preserve"> (1966). </w:t>
      </w:r>
      <w:r w:rsidRPr="00BA6496">
        <w:rPr>
          <w:rFonts w:ascii="Book Antiqua" w:hAnsi="Book Antiqua"/>
          <w:iCs/>
        </w:rPr>
        <w:t>El sistema social</w:t>
      </w:r>
      <w:r w:rsidRPr="00F04709">
        <w:rPr>
          <w:rFonts w:ascii="Book Antiqua" w:hAnsi="Book Antiqua"/>
        </w:rPr>
        <w:t>. Madrid: Revista de Occidente. </w:t>
      </w:r>
      <w:hyperlink r:id="rId12" w:tooltip="ISBN" w:history="1">
        <w:r w:rsidRPr="00F04709">
          <w:rPr>
            <w:rStyle w:val="Hipervnculo"/>
            <w:rFonts w:ascii="Book Antiqua" w:hAnsi="Book Antiqua"/>
          </w:rPr>
          <w:t>ISBN</w:t>
        </w:r>
      </w:hyperlink>
      <w:r w:rsidRPr="00F04709">
        <w:rPr>
          <w:rFonts w:ascii="Book Antiqua" w:hAnsi="Book Antiqua"/>
        </w:rPr>
        <w:t> </w:t>
      </w:r>
      <w:hyperlink r:id="rId13" w:tooltip="Especial:FuentesDeLibros/8420623261" w:history="1">
        <w:r w:rsidRPr="00F04709">
          <w:rPr>
            <w:rStyle w:val="Hipervnculo"/>
            <w:rFonts w:ascii="Book Antiqua" w:hAnsi="Book Antiqua"/>
          </w:rPr>
          <w:t>8420623261</w:t>
        </w:r>
      </w:hyperlink>
      <w:r w:rsidRPr="00F04709">
        <w:rPr>
          <w:rFonts w:ascii="Book Antiqua" w:hAnsi="Book Antiqua"/>
        </w:rPr>
        <w:t>.</w:t>
      </w:r>
    </w:p>
    <w:p w14:paraId="48568B21" w14:textId="77777777" w:rsidR="002506DF" w:rsidRPr="00C73844" w:rsidRDefault="002506DF" w:rsidP="00BA6496">
      <w:pPr>
        <w:spacing w:after="120"/>
        <w:jc w:val="both"/>
        <w:rPr>
          <w:rFonts w:ascii="Book Antiqua" w:hAnsi="Book Antiqua"/>
          <w:lang w:val="es-PY"/>
        </w:rPr>
      </w:pPr>
      <w:proofErr w:type="spellStart"/>
      <w:r w:rsidRPr="00C73844">
        <w:rPr>
          <w:rFonts w:ascii="Book Antiqua" w:hAnsi="Book Antiqua"/>
          <w:color w:val="000000"/>
          <w:lang w:val="es-PY"/>
        </w:rPr>
        <w:t>Sarramona</w:t>
      </w:r>
      <w:proofErr w:type="spellEnd"/>
      <w:r w:rsidRPr="00C73844">
        <w:rPr>
          <w:rFonts w:ascii="Book Antiqua" w:hAnsi="Book Antiqua"/>
          <w:color w:val="000000"/>
          <w:lang w:val="es-PY"/>
        </w:rPr>
        <w:t xml:space="preserve">, J. (2000). </w:t>
      </w:r>
      <w:r w:rsidRPr="003207A3">
        <w:rPr>
          <w:rFonts w:ascii="Book Antiqua" w:hAnsi="Book Antiqua"/>
          <w:color w:val="000000"/>
        </w:rPr>
        <w:t>Teoría de la Educación. Barcelona: Ariel S. A.</w:t>
      </w:r>
    </w:p>
    <w:p w14:paraId="3B245385" w14:textId="77777777" w:rsidR="002506DF" w:rsidRDefault="002506DF" w:rsidP="00BE4327">
      <w:pPr>
        <w:spacing w:after="120"/>
        <w:jc w:val="both"/>
        <w:rPr>
          <w:rFonts w:ascii="Book Antiqua" w:hAnsi="Book Antiqua" w:cs="Segoe UI"/>
          <w:color w:val="0F0F0F"/>
        </w:rPr>
      </w:pPr>
      <w:proofErr w:type="spellStart"/>
      <w:r w:rsidRPr="00C73844">
        <w:rPr>
          <w:rFonts w:ascii="Book Antiqua" w:hAnsi="Book Antiqua"/>
          <w:lang w:val="es-PY"/>
        </w:rPr>
        <w:t>Wieczorek</w:t>
      </w:r>
      <w:proofErr w:type="spellEnd"/>
      <w:r w:rsidRPr="00C73844">
        <w:rPr>
          <w:rFonts w:ascii="Book Antiqua" w:hAnsi="Book Antiqua"/>
          <w:lang w:val="es-PY"/>
        </w:rPr>
        <w:t xml:space="preserve">, A. J., y </w:t>
      </w:r>
      <w:proofErr w:type="spellStart"/>
      <w:r w:rsidRPr="00C73844">
        <w:rPr>
          <w:rFonts w:ascii="Book Antiqua" w:hAnsi="Book Antiqua"/>
          <w:lang w:val="es-PY"/>
        </w:rPr>
        <w:t>Hekkert</w:t>
      </w:r>
      <w:proofErr w:type="spellEnd"/>
      <w:r w:rsidRPr="00C73844">
        <w:rPr>
          <w:rFonts w:ascii="Book Antiqua" w:hAnsi="Book Antiqua"/>
          <w:lang w:val="es-PY"/>
        </w:rPr>
        <w:t xml:space="preserve">, M. P. (2012). </w:t>
      </w:r>
      <w:r w:rsidRPr="003207A3">
        <w:rPr>
          <w:rFonts w:ascii="Book Antiqua" w:hAnsi="Book Antiqua"/>
          <w:lang w:val="en-US"/>
        </w:rPr>
        <w:t xml:space="preserve">Corrigendum to “Systemic instruments for </w:t>
      </w:r>
      <w:r>
        <w:rPr>
          <w:rFonts w:ascii="Book Antiqua" w:hAnsi="Book Antiqua"/>
          <w:lang w:val="en-US"/>
        </w:rPr>
        <w:tab/>
      </w:r>
      <w:r w:rsidRPr="003207A3">
        <w:rPr>
          <w:rFonts w:ascii="Book Antiqua" w:hAnsi="Book Antiqua"/>
          <w:lang w:val="en-US"/>
        </w:rPr>
        <w:t xml:space="preserve">systemic innovation problems: A framework for policy makers and innovation </w:t>
      </w:r>
      <w:r>
        <w:rPr>
          <w:rFonts w:ascii="Book Antiqua" w:hAnsi="Book Antiqua"/>
          <w:lang w:val="en-US"/>
        </w:rPr>
        <w:tab/>
      </w:r>
      <w:r w:rsidRPr="003207A3">
        <w:rPr>
          <w:rFonts w:ascii="Book Antiqua" w:hAnsi="Book Antiqua"/>
          <w:lang w:val="en-US"/>
        </w:rPr>
        <w:t xml:space="preserve">scholars.” Science and Public Policy, 39(6), 842. </w:t>
      </w:r>
      <w:r>
        <w:rPr>
          <w:rFonts w:ascii="Book Antiqua" w:hAnsi="Book Antiqua"/>
          <w:lang w:val="en-US"/>
        </w:rPr>
        <w:tab/>
      </w:r>
      <w:hyperlink r:id="rId14" w:history="1">
        <w:r w:rsidRPr="008A2FE4">
          <w:rPr>
            <w:rStyle w:val="Hipervnculo"/>
            <w:rFonts w:ascii="Book Antiqua" w:hAnsi="Book Antiqua"/>
            <w:lang w:val="en-US"/>
          </w:rPr>
          <w:t>https://doi.org/10.1093/scipol/scs094</w:t>
        </w:r>
      </w:hyperlink>
    </w:p>
    <w:p w14:paraId="2EA6F012" w14:textId="77777777" w:rsidR="00982C42" w:rsidRDefault="00982C42" w:rsidP="00DC7674">
      <w:pPr>
        <w:jc w:val="both"/>
        <w:rPr>
          <w:rFonts w:ascii="Book Antiqua" w:hAnsi="Book Antiqua"/>
        </w:rPr>
      </w:pPr>
    </w:p>
    <w:p w14:paraId="00072963" w14:textId="77777777" w:rsidR="00982C42" w:rsidRDefault="00982C42" w:rsidP="00DC7674">
      <w:pPr>
        <w:jc w:val="both"/>
        <w:rPr>
          <w:rFonts w:ascii="Book Antiqua" w:hAnsi="Book Antiqua"/>
        </w:rPr>
      </w:pPr>
    </w:p>
    <w:sectPr w:rsidR="00982C42" w:rsidSect="0038378B">
      <w:headerReference w:type="even" r:id="rId15"/>
      <w:headerReference w:type="default" r:id="rId16"/>
      <w:footerReference w:type="even" r:id="rId17"/>
      <w:footerReference w:type="default" r:id="rId18"/>
      <w:headerReference w:type="first" r:id="rId19"/>
      <w:footerReference w:type="first" r:id="rId20"/>
      <w:pgSz w:w="12240" w:h="15840"/>
      <w:pgMar w:top="1814"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93ADE" w14:textId="77777777" w:rsidR="00C54C35" w:rsidRDefault="00C54C35" w:rsidP="001E2BCD">
      <w:pPr>
        <w:spacing w:after="0" w:line="240" w:lineRule="auto"/>
      </w:pPr>
      <w:r>
        <w:separator/>
      </w:r>
    </w:p>
  </w:endnote>
  <w:endnote w:type="continuationSeparator" w:id="0">
    <w:p w14:paraId="6F3780D7" w14:textId="77777777" w:rsidR="00C54C35" w:rsidRDefault="00C54C35" w:rsidP="001E2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18838" w14:textId="77777777" w:rsidR="00F34A6A" w:rsidRDefault="00F34A6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674545"/>
      <w:docPartObj>
        <w:docPartGallery w:val="Page Numbers (Bottom of Page)"/>
        <w:docPartUnique/>
      </w:docPartObj>
    </w:sdtPr>
    <w:sdtEndPr/>
    <w:sdtContent>
      <w:p w14:paraId="05582E40" w14:textId="05BA27DC" w:rsidR="00F34A6A" w:rsidRDefault="00F34A6A">
        <w:pPr>
          <w:pStyle w:val="Piedepgina"/>
          <w:jc w:val="right"/>
        </w:pPr>
        <w:r>
          <w:fldChar w:fldCharType="begin"/>
        </w:r>
        <w:r>
          <w:instrText>PAGE   \* MERGEFORMAT</w:instrText>
        </w:r>
        <w:r>
          <w:fldChar w:fldCharType="separate"/>
        </w:r>
        <w:r w:rsidR="00D30489" w:rsidRPr="00D30489">
          <w:rPr>
            <w:noProof/>
            <w:lang w:val="es-ES"/>
          </w:rPr>
          <w:t>9</w:t>
        </w:r>
        <w:r>
          <w:fldChar w:fldCharType="end"/>
        </w:r>
      </w:p>
    </w:sdtContent>
  </w:sdt>
  <w:p w14:paraId="153C6376" w14:textId="77777777" w:rsidR="00F34A6A" w:rsidRDefault="00F34A6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8A8C0" w14:textId="77777777" w:rsidR="00F34A6A" w:rsidRDefault="00F34A6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4FF40" w14:textId="77777777" w:rsidR="00C54C35" w:rsidRDefault="00C54C35" w:rsidP="001E2BCD">
      <w:pPr>
        <w:spacing w:after="0" w:line="240" w:lineRule="auto"/>
      </w:pPr>
      <w:r>
        <w:separator/>
      </w:r>
    </w:p>
  </w:footnote>
  <w:footnote w:type="continuationSeparator" w:id="0">
    <w:p w14:paraId="2221B070" w14:textId="77777777" w:rsidR="00C54C35" w:rsidRDefault="00C54C35" w:rsidP="001E2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2BE0B" w14:textId="535244D3" w:rsidR="00F34A6A" w:rsidRDefault="00F34A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43080" w14:textId="301FB68B" w:rsidR="00F34A6A" w:rsidRDefault="00D30489" w:rsidP="001E2BCD">
    <w:pPr>
      <w:pBdr>
        <w:top w:val="nil"/>
        <w:left w:val="nil"/>
        <w:bottom w:val="nil"/>
        <w:right w:val="nil"/>
        <w:between w:val="nil"/>
      </w:pBdr>
      <w:spacing w:line="240" w:lineRule="auto"/>
      <w:ind w:hanging="2"/>
      <w:rPr>
        <w:rFonts w:ascii="Book Antiqua" w:eastAsia="Book Antiqua" w:hAnsi="Book Antiqua" w:cs="Book Antiqua"/>
        <w:color w:val="000000"/>
      </w:rPr>
    </w:pPr>
    <w:sdt>
      <w:sdtPr>
        <w:rPr>
          <w:rFonts w:ascii="Book Antiqua" w:eastAsia="Book Antiqua" w:hAnsi="Book Antiqua" w:cs="Book Antiqua"/>
          <w:color w:val="000000"/>
        </w:rPr>
        <w:id w:val="-1523545229"/>
        <w:docPartObj>
          <w:docPartGallery w:val="Watermarks"/>
          <w:docPartUnique/>
        </w:docPartObj>
      </w:sdtPr>
      <w:sdtContent>
        <w:r w:rsidRPr="00D30489">
          <w:rPr>
            <w:rFonts w:ascii="Book Antiqua" w:eastAsia="Book Antiqua" w:hAnsi="Book Antiqua" w:cs="Book Antiqua"/>
            <w:color w:val="000000"/>
          </w:rPr>
          <w:pict w14:anchorId="7AF64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sdtContent>
    </w:sdt>
    <w:r w:rsidR="00F34A6A">
      <w:rPr>
        <w:noProof/>
        <w:lang w:val="es-PY" w:eastAsia="es-PY"/>
      </w:rPr>
      <w:drawing>
        <wp:anchor distT="0" distB="0" distL="0" distR="0" simplePos="0" relativeHeight="251660288" behindDoc="1" locked="0" layoutInCell="1" hidden="0" allowOverlap="1" wp14:anchorId="42659556" wp14:editId="4E1EE161">
          <wp:simplePos x="0" y="0"/>
          <wp:positionH relativeFrom="margin">
            <wp:align>left</wp:align>
          </wp:positionH>
          <wp:positionV relativeFrom="paragraph">
            <wp:posOffset>10160</wp:posOffset>
          </wp:positionV>
          <wp:extent cx="2209165" cy="558800"/>
          <wp:effectExtent l="0" t="0" r="635" b="0"/>
          <wp:wrapNone/>
          <wp:docPr id="5228667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09165" cy="558800"/>
                  </a:xfrm>
                  <a:prstGeom prst="rect">
                    <a:avLst/>
                  </a:prstGeom>
                  <a:ln/>
                </pic:spPr>
              </pic:pic>
            </a:graphicData>
          </a:graphic>
        </wp:anchor>
      </w:drawing>
    </w:r>
    <w:r w:rsidR="00F34A6A">
      <w:rPr>
        <w:noProof/>
        <w:lang w:val="es-PY" w:eastAsia="es-PY"/>
      </w:rPr>
      <w:drawing>
        <wp:anchor distT="0" distB="0" distL="0" distR="0" simplePos="0" relativeHeight="251659264" behindDoc="1" locked="0" layoutInCell="1" hidden="0" allowOverlap="1" wp14:anchorId="11B9179D" wp14:editId="04CB9F8E">
          <wp:simplePos x="0" y="0"/>
          <wp:positionH relativeFrom="margin">
            <wp:posOffset>2569782</wp:posOffset>
          </wp:positionH>
          <wp:positionV relativeFrom="paragraph">
            <wp:posOffset>13223</wp:posOffset>
          </wp:positionV>
          <wp:extent cx="3324860" cy="566420"/>
          <wp:effectExtent l="0" t="0" r="8890" b="5080"/>
          <wp:wrapNone/>
          <wp:docPr id="5441219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3324860" cy="566420"/>
                  </a:xfrm>
                  <a:prstGeom prst="rect">
                    <a:avLst/>
                  </a:prstGeom>
                  <a:ln/>
                </pic:spPr>
              </pic:pic>
            </a:graphicData>
          </a:graphic>
        </wp:anchor>
      </w:drawing>
    </w:r>
  </w:p>
  <w:p w14:paraId="50FDDD7F" w14:textId="77777777" w:rsidR="00F34A6A" w:rsidRDefault="00F34A6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B0564" w14:textId="7BDC73C5" w:rsidR="00F34A6A" w:rsidRDefault="00F34A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F4D41"/>
    <w:multiLevelType w:val="hybridMultilevel"/>
    <w:tmpl w:val="876A8E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D67E2E"/>
    <w:multiLevelType w:val="hybridMultilevel"/>
    <w:tmpl w:val="5B647990"/>
    <w:lvl w:ilvl="0" w:tplc="859C288E">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290902"/>
    <w:multiLevelType w:val="hybridMultilevel"/>
    <w:tmpl w:val="9FBC837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3195F"/>
    <w:multiLevelType w:val="hybridMultilevel"/>
    <w:tmpl w:val="F37A1BC2"/>
    <w:lvl w:ilvl="0" w:tplc="0C0A0005">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167B0FD7"/>
    <w:multiLevelType w:val="hybridMultilevel"/>
    <w:tmpl w:val="C762AAF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CB0998"/>
    <w:multiLevelType w:val="hybridMultilevel"/>
    <w:tmpl w:val="415E492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9646E3"/>
    <w:multiLevelType w:val="hybridMultilevel"/>
    <w:tmpl w:val="6A163E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F6348B4"/>
    <w:multiLevelType w:val="hybridMultilevel"/>
    <w:tmpl w:val="DB665CD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CB5C05"/>
    <w:multiLevelType w:val="hybridMultilevel"/>
    <w:tmpl w:val="F44837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C427F4"/>
    <w:multiLevelType w:val="hybridMultilevel"/>
    <w:tmpl w:val="C796584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671F84"/>
    <w:multiLevelType w:val="hybridMultilevel"/>
    <w:tmpl w:val="849E03CE"/>
    <w:lvl w:ilvl="0" w:tplc="3C0A0001">
      <w:start w:val="1"/>
      <w:numFmt w:val="bullet"/>
      <w:lvlText w:val=""/>
      <w:lvlJc w:val="left"/>
      <w:pPr>
        <w:ind w:left="1435" w:hanging="360"/>
      </w:pPr>
      <w:rPr>
        <w:rFonts w:ascii="Symbol" w:hAnsi="Symbol" w:hint="default"/>
      </w:rPr>
    </w:lvl>
    <w:lvl w:ilvl="1" w:tplc="3C0A0003" w:tentative="1">
      <w:start w:val="1"/>
      <w:numFmt w:val="bullet"/>
      <w:lvlText w:val="o"/>
      <w:lvlJc w:val="left"/>
      <w:pPr>
        <w:ind w:left="2155" w:hanging="360"/>
      </w:pPr>
      <w:rPr>
        <w:rFonts w:ascii="Courier New" w:hAnsi="Courier New" w:cs="Courier New" w:hint="default"/>
      </w:rPr>
    </w:lvl>
    <w:lvl w:ilvl="2" w:tplc="3C0A0005" w:tentative="1">
      <w:start w:val="1"/>
      <w:numFmt w:val="bullet"/>
      <w:lvlText w:val=""/>
      <w:lvlJc w:val="left"/>
      <w:pPr>
        <w:ind w:left="2875" w:hanging="360"/>
      </w:pPr>
      <w:rPr>
        <w:rFonts w:ascii="Wingdings" w:hAnsi="Wingdings" w:hint="default"/>
      </w:rPr>
    </w:lvl>
    <w:lvl w:ilvl="3" w:tplc="3C0A0001" w:tentative="1">
      <w:start w:val="1"/>
      <w:numFmt w:val="bullet"/>
      <w:lvlText w:val=""/>
      <w:lvlJc w:val="left"/>
      <w:pPr>
        <w:ind w:left="3595" w:hanging="360"/>
      </w:pPr>
      <w:rPr>
        <w:rFonts w:ascii="Symbol" w:hAnsi="Symbol" w:hint="default"/>
      </w:rPr>
    </w:lvl>
    <w:lvl w:ilvl="4" w:tplc="3C0A0003" w:tentative="1">
      <w:start w:val="1"/>
      <w:numFmt w:val="bullet"/>
      <w:lvlText w:val="o"/>
      <w:lvlJc w:val="left"/>
      <w:pPr>
        <w:ind w:left="4315" w:hanging="360"/>
      </w:pPr>
      <w:rPr>
        <w:rFonts w:ascii="Courier New" w:hAnsi="Courier New" w:cs="Courier New" w:hint="default"/>
      </w:rPr>
    </w:lvl>
    <w:lvl w:ilvl="5" w:tplc="3C0A0005" w:tentative="1">
      <w:start w:val="1"/>
      <w:numFmt w:val="bullet"/>
      <w:lvlText w:val=""/>
      <w:lvlJc w:val="left"/>
      <w:pPr>
        <w:ind w:left="5035" w:hanging="360"/>
      </w:pPr>
      <w:rPr>
        <w:rFonts w:ascii="Wingdings" w:hAnsi="Wingdings" w:hint="default"/>
      </w:rPr>
    </w:lvl>
    <w:lvl w:ilvl="6" w:tplc="3C0A0001" w:tentative="1">
      <w:start w:val="1"/>
      <w:numFmt w:val="bullet"/>
      <w:lvlText w:val=""/>
      <w:lvlJc w:val="left"/>
      <w:pPr>
        <w:ind w:left="5755" w:hanging="360"/>
      </w:pPr>
      <w:rPr>
        <w:rFonts w:ascii="Symbol" w:hAnsi="Symbol" w:hint="default"/>
      </w:rPr>
    </w:lvl>
    <w:lvl w:ilvl="7" w:tplc="3C0A0003" w:tentative="1">
      <w:start w:val="1"/>
      <w:numFmt w:val="bullet"/>
      <w:lvlText w:val="o"/>
      <w:lvlJc w:val="left"/>
      <w:pPr>
        <w:ind w:left="6475" w:hanging="360"/>
      </w:pPr>
      <w:rPr>
        <w:rFonts w:ascii="Courier New" w:hAnsi="Courier New" w:cs="Courier New" w:hint="default"/>
      </w:rPr>
    </w:lvl>
    <w:lvl w:ilvl="8" w:tplc="3C0A0005" w:tentative="1">
      <w:start w:val="1"/>
      <w:numFmt w:val="bullet"/>
      <w:lvlText w:val=""/>
      <w:lvlJc w:val="left"/>
      <w:pPr>
        <w:ind w:left="7195" w:hanging="360"/>
      </w:pPr>
      <w:rPr>
        <w:rFonts w:ascii="Wingdings" w:hAnsi="Wingdings" w:hint="default"/>
      </w:rPr>
    </w:lvl>
  </w:abstractNum>
  <w:abstractNum w:abstractNumId="11" w15:restartNumberingAfterBreak="0">
    <w:nsid w:val="2F20173E"/>
    <w:multiLevelType w:val="hybridMultilevel"/>
    <w:tmpl w:val="90441D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EC6F72"/>
    <w:multiLevelType w:val="hybridMultilevel"/>
    <w:tmpl w:val="75A83160"/>
    <w:lvl w:ilvl="0" w:tplc="0C0A0005">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3" w15:restartNumberingAfterBreak="0">
    <w:nsid w:val="38430EBD"/>
    <w:multiLevelType w:val="hybridMultilevel"/>
    <w:tmpl w:val="4CEECB8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584C80"/>
    <w:multiLevelType w:val="hybridMultilevel"/>
    <w:tmpl w:val="22C2EA3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41A3CF4"/>
    <w:multiLevelType w:val="hybridMultilevel"/>
    <w:tmpl w:val="5CC211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88D473E"/>
    <w:multiLevelType w:val="hybridMultilevel"/>
    <w:tmpl w:val="D562A93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082E0B"/>
    <w:multiLevelType w:val="hybridMultilevel"/>
    <w:tmpl w:val="55D658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A022E7D"/>
    <w:multiLevelType w:val="hybridMultilevel"/>
    <w:tmpl w:val="62E0C67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D8F479A"/>
    <w:multiLevelType w:val="hybridMultilevel"/>
    <w:tmpl w:val="66D223E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30146F8"/>
    <w:multiLevelType w:val="hybridMultilevel"/>
    <w:tmpl w:val="D4EAD41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4442A6A"/>
    <w:multiLevelType w:val="hybridMultilevel"/>
    <w:tmpl w:val="D9A8B8F6"/>
    <w:lvl w:ilvl="0" w:tplc="0C0A0005">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2" w15:restartNumberingAfterBreak="0">
    <w:nsid w:val="76DF2122"/>
    <w:multiLevelType w:val="hybridMultilevel"/>
    <w:tmpl w:val="86CA837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700151E"/>
    <w:multiLevelType w:val="hybridMultilevel"/>
    <w:tmpl w:val="CDA02C2E"/>
    <w:lvl w:ilvl="0" w:tplc="3C0A0019">
      <w:start w:val="1"/>
      <w:numFmt w:val="lowerLetter"/>
      <w:lvlText w:val="%1."/>
      <w:lvlJc w:val="left"/>
      <w:pPr>
        <w:ind w:left="720" w:hanging="360"/>
      </w:pPr>
      <w:rPr>
        <w:rFonts w:hint="default"/>
        <w:b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4" w15:restartNumberingAfterBreak="0">
    <w:nsid w:val="79D23E6E"/>
    <w:multiLevelType w:val="hybridMultilevel"/>
    <w:tmpl w:val="876A8E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BE41C16"/>
    <w:multiLevelType w:val="hybridMultilevel"/>
    <w:tmpl w:val="42FC123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D96330D"/>
    <w:multiLevelType w:val="hybridMultilevel"/>
    <w:tmpl w:val="77BABC1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
  </w:num>
  <w:num w:numId="4">
    <w:abstractNumId w:val="18"/>
  </w:num>
  <w:num w:numId="5">
    <w:abstractNumId w:val="19"/>
  </w:num>
  <w:num w:numId="6">
    <w:abstractNumId w:val="13"/>
  </w:num>
  <w:num w:numId="7">
    <w:abstractNumId w:val="20"/>
  </w:num>
  <w:num w:numId="8">
    <w:abstractNumId w:val="26"/>
  </w:num>
  <w:num w:numId="9">
    <w:abstractNumId w:val="6"/>
  </w:num>
  <w:num w:numId="10">
    <w:abstractNumId w:val="2"/>
  </w:num>
  <w:num w:numId="11">
    <w:abstractNumId w:val="22"/>
  </w:num>
  <w:num w:numId="12">
    <w:abstractNumId w:val="16"/>
  </w:num>
  <w:num w:numId="13">
    <w:abstractNumId w:val="25"/>
  </w:num>
  <w:num w:numId="14">
    <w:abstractNumId w:val="9"/>
  </w:num>
  <w:num w:numId="15">
    <w:abstractNumId w:val="15"/>
  </w:num>
  <w:num w:numId="16">
    <w:abstractNumId w:val="5"/>
  </w:num>
  <w:num w:numId="17">
    <w:abstractNumId w:val="11"/>
  </w:num>
  <w:num w:numId="18">
    <w:abstractNumId w:val="24"/>
  </w:num>
  <w:num w:numId="19">
    <w:abstractNumId w:val="0"/>
  </w:num>
  <w:num w:numId="20">
    <w:abstractNumId w:val="3"/>
  </w:num>
  <w:num w:numId="21">
    <w:abstractNumId w:val="8"/>
  </w:num>
  <w:num w:numId="22">
    <w:abstractNumId w:val="4"/>
  </w:num>
  <w:num w:numId="23">
    <w:abstractNumId w:val="17"/>
  </w:num>
  <w:num w:numId="24">
    <w:abstractNumId w:val="12"/>
  </w:num>
  <w:num w:numId="25">
    <w:abstractNumId w:val="21"/>
  </w:num>
  <w:num w:numId="26">
    <w:abstractNumId w:val="1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ADF"/>
    <w:rsid w:val="0000542B"/>
    <w:rsid w:val="00016675"/>
    <w:rsid w:val="00026124"/>
    <w:rsid w:val="0002693F"/>
    <w:rsid w:val="00030D8B"/>
    <w:rsid w:val="00033445"/>
    <w:rsid w:val="0003517F"/>
    <w:rsid w:val="00040A3A"/>
    <w:rsid w:val="0005028D"/>
    <w:rsid w:val="00050FA1"/>
    <w:rsid w:val="00052B63"/>
    <w:rsid w:val="00055EE8"/>
    <w:rsid w:val="000674D2"/>
    <w:rsid w:val="00072FC9"/>
    <w:rsid w:val="000808D1"/>
    <w:rsid w:val="000A6FE5"/>
    <w:rsid w:val="000C5C9A"/>
    <w:rsid w:val="000E1949"/>
    <w:rsid w:val="000E32B1"/>
    <w:rsid w:val="000F3F60"/>
    <w:rsid w:val="00100187"/>
    <w:rsid w:val="0010650E"/>
    <w:rsid w:val="00106559"/>
    <w:rsid w:val="001263D5"/>
    <w:rsid w:val="00133194"/>
    <w:rsid w:val="00145BD4"/>
    <w:rsid w:val="00162498"/>
    <w:rsid w:val="00163EB8"/>
    <w:rsid w:val="00171EB4"/>
    <w:rsid w:val="001825DE"/>
    <w:rsid w:val="001931D7"/>
    <w:rsid w:val="0019526B"/>
    <w:rsid w:val="001B054D"/>
    <w:rsid w:val="001B0C4D"/>
    <w:rsid w:val="001B4870"/>
    <w:rsid w:val="001D0372"/>
    <w:rsid w:val="001D3539"/>
    <w:rsid w:val="001E2BCD"/>
    <w:rsid w:val="001F3A1A"/>
    <w:rsid w:val="00206F91"/>
    <w:rsid w:val="00211C14"/>
    <w:rsid w:val="00216940"/>
    <w:rsid w:val="00225906"/>
    <w:rsid w:val="00236A0C"/>
    <w:rsid w:val="002506DF"/>
    <w:rsid w:val="002541AE"/>
    <w:rsid w:val="00263A3C"/>
    <w:rsid w:val="002660A6"/>
    <w:rsid w:val="002758B8"/>
    <w:rsid w:val="00286ADA"/>
    <w:rsid w:val="002930BA"/>
    <w:rsid w:val="002940D7"/>
    <w:rsid w:val="002971F1"/>
    <w:rsid w:val="002B01F4"/>
    <w:rsid w:val="002C2BE3"/>
    <w:rsid w:val="002E5BE8"/>
    <w:rsid w:val="002E72E9"/>
    <w:rsid w:val="002E79C1"/>
    <w:rsid w:val="002F4E8A"/>
    <w:rsid w:val="003049B6"/>
    <w:rsid w:val="00313283"/>
    <w:rsid w:val="00316BD7"/>
    <w:rsid w:val="003207A3"/>
    <w:rsid w:val="003266ED"/>
    <w:rsid w:val="0032680D"/>
    <w:rsid w:val="00327F76"/>
    <w:rsid w:val="00346F5B"/>
    <w:rsid w:val="003505A1"/>
    <w:rsid w:val="003671E5"/>
    <w:rsid w:val="0038378B"/>
    <w:rsid w:val="00386843"/>
    <w:rsid w:val="00394550"/>
    <w:rsid w:val="003A2FCD"/>
    <w:rsid w:val="003A553A"/>
    <w:rsid w:val="003B1753"/>
    <w:rsid w:val="003C22F2"/>
    <w:rsid w:val="003C6E84"/>
    <w:rsid w:val="003E1603"/>
    <w:rsid w:val="00404228"/>
    <w:rsid w:val="00410B33"/>
    <w:rsid w:val="0041296F"/>
    <w:rsid w:val="0041639D"/>
    <w:rsid w:val="00420724"/>
    <w:rsid w:val="004213B6"/>
    <w:rsid w:val="00425564"/>
    <w:rsid w:val="00433423"/>
    <w:rsid w:val="00456A2F"/>
    <w:rsid w:val="00465A2A"/>
    <w:rsid w:val="00475EBC"/>
    <w:rsid w:val="004871BA"/>
    <w:rsid w:val="0049162C"/>
    <w:rsid w:val="004922BA"/>
    <w:rsid w:val="004A09E4"/>
    <w:rsid w:val="004B08D3"/>
    <w:rsid w:val="004B6129"/>
    <w:rsid w:val="004D2293"/>
    <w:rsid w:val="004E2820"/>
    <w:rsid w:val="004F229B"/>
    <w:rsid w:val="004F627B"/>
    <w:rsid w:val="004F6FEE"/>
    <w:rsid w:val="004F7BEB"/>
    <w:rsid w:val="00500DE7"/>
    <w:rsid w:val="005046B2"/>
    <w:rsid w:val="00504817"/>
    <w:rsid w:val="00506562"/>
    <w:rsid w:val="0051305F"/>
    <w:rsid w:val="00513ADF"/>
    <w:rsid w:val="00517C40"/>
    <w:rsid w:val="005355EE"/>
    <w:rsid w:val="0054133D"/>
    <w:rsid w:val="00550828"/>
    <w:rsid w:val="005704F8"/>
    <w:rsid w:val="00570DD5"/>
    <w:rsid w:val="00571905"/>
    <w:rsid w:val="005848E6"/>
    <w:rsid w:val="005B1891"/>
    <w:rsid w:val="005C6D6E"/>
    <w:rsid w:val="005D6DB5"/>
    <w:rsid w:val="005E2686"/>
    <w:rsid w:val="005E5337"/>
    <w:rsid w:val="005E6EBC"/>
    <w:rsid w:val="005F4EFB"/>
    <w:rsid w:val="00611AB0"/>
    <w:rsid w:val="00613569"/>
    <w:rsid w:val="00615797"/>
    <w:rsid w:val="00630BA8"/>
    <w:rsid w:val="00636DCF"/>
    <w:rsid w:val="006372FF"/>
    <w:rsid w:val="006439CE"/>
    <w:rsid w:val="006516AD"/>
    <w:rsid w:val="00653D56"/>
    <w:rsid w:val="00662F5A"/>
    <w:rsid w:val="0067377D"/>
    <w:rsid w:val="00674783"/>
    <w:rsid w:val="00680E95"/>
    <w:rsid w:val="0068183A"/>
    <w:rsid w:val="0069039D"/>
    <w:rsid w:val="006A5EFC"/>
    <w:rsid w:val="006B5BE0"/>
    <w:rsid w:val="006B728A"/>
    <w:rsid w:val="006B7A96"/>
    <w:rsid w:val="006D05E8"/>
    <w:rsid w:val="006E1DF5"/>
    <w:rsid w:val="006E58B8"/>
    <w:rsid w:val="006E7B22"/>
    <w:rsid w:val="006F04B1"/>
    <w:rsid w:val="006F45B9"/>
    <w:rsid w:val="0071132C"/>
    <w:rsid w:val="007220D4"/>
    <w:rsid w:val="007239D2"/>
    <w:rsid w:val="00730735"/>
    <w:rsid w:val="00753591"/>
    <w:rsid w:val="00756EE0"/>
    <w:rsid w:val="00765D91"/>
    <w:rsid w:val="0077141D"/>
    <w:rsid w:val="0077487B"/>
    <w:rsid w:val="00775BF3"/>
    <w:rsid w:val="00775FA6"/>
    <w:rsid w:val="00793D57"/>
    <w:rsid w:val="007A55D4"/>
    <w:rsid w:val="007B077D"/>
    <w:rsid w:val="007B518B"/>
    <w:rsid w:val="007C3D8F"/>
    <w:rsid w:val="007D0665"/>
    <w:rsid w:val="007D3E20"/>
    <w:rsid w:val="007D6403"/>
    <w:rsid w:val="007E2D30"/>
    <w:rsid w:val="007E7F95"/>
    <w:rsid w:val="007F6CC4"/>
    <w:rsid w:val="00805C63"/>
    <w:rsid w:val="00821B27"/>
    <w:rsid w:val="00832263"/>
    <w:rsid w:val="00847AA3"/>
    <w:rsid w:val="00854480"/>
    <w:rsid w:val="0085625E"/>
    <w:rsid w:val="00862A38"/>
    <w:rsid w:val="00865F9A"/>
    <w:rsid w:val="008714CF"/>
    <w:rsid w:val="008717EB"/>
    <w:rsid w:val="00886E19"/>
    <w:rsid w:val="008A0E1E"/>
    <w:rsid w:val="008A3480"/>
    <w:rsid w:val="008B2475"/>
    <w:rsid w:val="008B324D"/>
    <w:rsid w:val="008C2490"/>
    <w:rsid w:val="008D7ED9"/>
    <w:rsid w:val="008E1F35"/>
    <w:rsid w:val="009106E3"/>
    <w:rsid w:val="00921A98"/>
    <w:rsid w:val="009344E7"/>
    <w:rsid w:val="009524FF"/>
    <w:rsid w:val="0095284A"/>
    <w:rsid w:val="00954AB0"/>
    <w:rsid w:val="00955B86"/>
    <w:rsid w:val="00957B54"/>
    <w:rsid w:val="00975EB5"/>
    <w:rsid w:val="009814DD"/>
    <w:rsid w:val="00982C42"/>
    <w:rsid w:val="00984A42"/>
    <w:rsid w:val="009947CA"/>
    <w:rsid w:val="009A0CE9"/>
    <w:rsid w:val="009A173F"/>
    <w:rsid w:val="009A4683"/>
    <w:rsid w:val="009B4964"/>
    <w:rsid w:val="009B5733"/>
    <w:rsid w:val="009C4B7D"/>
    <w:rsid w:val="009C738F"/>
    <w:rsid w:val="009E1873"/>
    <w:rsid w:val="009F6231"/>
    <w:rsid w:val="00A0169A"/>
    <w:rsid w:val="00A01A0E"/>
    <w:rsid w:val="00A01F19"/>
    <w:rsid w:val="00A02D78"/>
    <w:rsid w:val="00A04D76"/>
    <w:rsid w:val="00A11A69"/>
    <w:rsid w:val="00A12F0A"/>
    <w:rsid w:val="00A20ABA"/>
    <w:rsid w:val="00A21993"/>
    <w:rsid w:val="00A3403C"/>
    <w:rsid w:val="00A56311"/>
    <w:rsid w:val="00A60C75"/>
    <w:rsid w:val="00A72B29"/>
    <w:rsid w:val="00A93D84"/>
    <w:rsid w:val="00A96AA2"/>
    <w:rsid w:val="00AC0CDD"/>
    <w:rsid w:val="00AC7314"/>
    <w:rsid w:val="00AD5FDF"/>
    <w:rsid w:val="00AE0DFA"/>
    <w:rsid w:val="00AE29FE"/>
    <w:rsid w:val="00AF53ED"/>
    <w:rsid w:val="00AF7340"/>
    <w:rsid w:val="00B15598"/>
    <w:rsid w:val="00B22344"/>
    <w:rsid w:val="00B34ACE"/>
    <w:rsid w:val="00B36267"/>
    <w:rsid w:val="00B43C8B"/>
    <w:rsid w:val="00B569A3"/>
    <w:rsid w:val="00B60010"/>
    <w:rsid w:val="00B6001B"/>
    <w:rsid w:val="00B70931"/>
    <w:rsid w:val="00B72D90"/>
    <w:rsid w:val="00B82BA6"/>
    <w:rsid w:val="00B84772"/>
    <w:rsid w:val="00B903F9"/>
    <w:rsid w:val="00B91DFE"/>
    <w:rsid w:val="00BA24C7"/>
    <w:rsid w:val="00BA6496"/>
    <w:rsid w:val="00BB6A4E"/>
    <w:rsid w:val="00BC05BD"/>
    <w:rsid w:val="00BC3049"/>
    <w:rsid w:val="00BC65E6"/>
    <w:rsid w:val="00BD3ED5"/>
    <w:rsid w:val="00BE113D"/>
    <w:rsid w:val="00BE4327"/>
    <w:rsid w:val="00BF0822"/>
    <w:rsid w:val="00C1492C"/>
    <w:rsid w:val="00C17F9D"/>
    <w:rsid w:val="00C25814"/>
    <w:rsid w:val="00C26874"/>
    <w:rsid w:val="00C42A9D"/>
    <w:rsid w:val="00C438A7"/>
    <w:rsid w:val="00C477A6"/>
    <w:rsid w:val="00C54C35"/>
    <w:rsid w:val="00C56097"/>
    <w:rsid w:val="00C60375"/>
    <w:rsid w:val="00C71FE5"/>
    <w:rsid w:val="00C73844"/>
    <w:rsid w:val="00C83EB9"/>
    <w:rsid w:val="00C91F96"/>
    <w:rsid w:val="00CA78F8"/>
    <w:rsid w:val="00CB109C"/>
    <w:rsid w:val="00CC1D8C"/>
    <w:rsid w:val="00CD2A7F"/>
    <w:rsid w:val="00CE6EF9"/>
    <w:rsid w:val="00CE71DE"/>
    <w:rsid w:val="00CE7E15"/>
    <w:rsid w:val="00CF7978"/>
    <w:rsid w:val="00D01AF9"/>
    <w:rsid w:val="00D03C31"/>
    <w:rsid w:val="00D06371"/>
    <w:rsid w:val="00D1725C"/>
    <w:rsid w:val="00D20760"/>
    <w:rsid w:val="00D2097B"/>
    <w:rsid w:val="00D25BBB"/>
    <w:rsid w:val="00D26DD8"/>
    <w:rsid w:val="00D30489"/>
    <w:rsid w:val="00D361C0"/>
    <w:rsid w:val="00D57CC8"/>
    <w:rsid w:val="00D57DFC"/>
    <w:rsid w:val="00D60D46"/>
    <w:rsid w:val="00D61540"/>
    <w:rsid w:val="00D66B9C"/>
    <w:rsid w:val="00D72BB2"/>
    <w:rsid w:val="00D74156"/>
    <w:rsid w:val="00D74658"/>
    <w:rsid w:val="00D808D3"/>
    <w:rsid w:val="00D81BC0"/>
    <w:rsid w:val="00DA52ED"/>
    <w:rsid w:val="00DB44BA"/>
    <w:rsid w:val="00DB7F86"/>
    <w:rsid w:val="00DC29C0"/>
    <w:rsid w:val="00DC7674"/>
    <w:rsid w:val="00DD01A6"/>
    <w:rsid w:val="00DD3088"/>
    <w:rsid w:val="00DD75CA"/>
    <w:rsid w:val="00DD7FAC"/>
    <w:rsid w:val="00DE07D7"/>
    <w:rsid w:val="00DE46C8"/>
    <w:rsid w:val="00DF6AA2"/>
    <w:rsid w:val="00E01014"/>
    <w:rsid w:val="00E01955"/>
    <w:rsid w:val="00E067EC"/>
    <w:rsid w:val="00E148CD"/>
    <w:rsid w:val="00E1519E"/>
    <w:rsid w:val="00E279B6"/>
    <w:rsid w:val="00E5110C"/>
    <w:rsid w:val="00E56EDB"/>
    <w:rsid w:val="00E675BC"/>
    <w:rsid w:val="00E705FD"/>
    <w:rsid w:val="00E72456"/>
    <w:rsid w:val="00E7637A"/>
    <w:rsid w:val="00E9378D"/>
    <w:rsid w:val="00EB4169"/>
    <w:rsid w:val="00EB4C17"/>
    <w:rsid w:val="00EB56C2"/>
    <w:rsid w:val="00ED180D"/>
    <w:rsid w:val="00ED7CDB"/>
    <w:rsid w:val="00EE660E"/>
    <w:rsid w:val="00EE6C18"/>
    <w:rsid w:val="00EF085E"/>
    <w:rsid w:val="00EF6CF5"/>
    <w:rsid w:val="00F0331A"/>
    <w:rsid w:val="00F040FA"/>
    <w:rsid w:val="00F04709"/>
    <w:rsid w:val="00F12A32"/>
    <w:rsid w:val="00F1753F"/>
    <w:rsid w:val="00F24FCD"/>
    <w:rsid w:val="00F34A6A"/>
    <w:rsid w:val="00F37EA5"/>
    <w:rsid w:val="00F50D26"/>
    <w:rsid w:val="00F530E6"/>
    <w:rsid w:val="00F54513"/>
    <w:rsid w:val="00F55215"/>
    <w:rsid w:val="00F56E14"/>
    <w:rsid w:val="00F61DB4"/>
    <w:rsid w:val="00F61ED9"/>
    <w:rsid w:val="00F633BC"/>
    <w:rsid w:val="00F72046"/>
    <w:rsid w:val="00F926F8"/>
    <w:rsid w:val="00FB1AB6"/>
    <w:rsid w:val="00FC051E"/>
    <w:rsid w:val="00FF19F0"/>
    <w:rsid w:val="00FF26BE"/>
    <w:rsid w:val="00FF55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F68CFBE"/>
  <w15:docId w15:val="{338D5F7B-09FE-40DE-A8C1-54BF9083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506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2046"/>
    <w:pPr>
      <w:ind w:left="720"/>
      <w:contextualSpacing/>
    </w:pPr>
  </w:style>
  <w:style w:type="paragraph" w:styleId="Sinespaciado">
    <w:name w:val="No Spacing"/>
    <w:uiPriority w:val="1"/>
    <w:qFormat/>
    <w:rsid w:val="00CD2A7F"/>
    <w:pPr>
      <w:spacing w:after="0" w:line="240" w:lineRule="auto"/>
    </w:pPr>
  </w:style>
  <w:style w:type="character" w:styleId="Hipervnculo">
    <w:name w:val="Hyperlink"/>
    <w:basedOn w:val="Fuentedeprrafopredeter"/>
    <w:uiPriority w:val="99"/>
    <w:unhideWhenUsed/>
    <w:rsid w:val="00163EB8"/>
    <w:rPr>
      <w:color w:val="0563C1" w:themeColor="hyperlink"/>
      <w:u w:val="single"/>
    </w:rPr>
  </w:style>
  <w:style w:type="paragraph" w:styleId="Encabezado">
    <w:name w:val="header"/>
    <w:basedOn w:val="Normal"/>
    <w:link w:val="EncabezadoCar"/>
    <w:uiPriority w:val="99"/>
    <w:unhideWhenUsed/>
    <w:rsid w:val="001E2BC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2BCD"/>
  </w:style>
  <w:style w:type="paragraph" w:styleId="Piedepgina">
    <w:name w:val="footer"/>
    <w:basedOn w:val="Normal"/>
    <w:link w:val="PiedepginaCar"/>
    <w:uiPriority w:val="99"/>
    <w:unhideWhenUsed/>
    <w:rsid w:val="001E2BC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2BCD"/>
  </w:style>
  <w:style w:type="character" w:customStyle="1" w:styleId="Mencinsinresolver1">
    <w:name w:val="Mención sin resolver1"/>
    <w:basedOn w:val="Fuentedeprrafopredeter"/>
    <w:uiPriority w:val="99"/>
    <w:semiHidden/>
    <w:unhideWhenUsed/>
    <w:rsid w:val="00B91DFE"/>
    <w:rPr>
      <w:color w:val="605E5C"/>
      <w:shd w:val="clear" w:color="auto" w:fill="E1DFDD"/>
    </w:rPr>
  </w:style>
  <w:style w:type="character" w:styleId="Refdecomentario">
    <w:name w:val="annotation reference"/>
    <w:basedOn w:val="Fuentedeprrafopredeter"/>
    <w:uiPriority w:val="99"/>
    <w:semiHidden/>
    <w:unhideWhenUsed/>
    <w:rsid w:val="00B569A3"/>
    <w:rPr>
      <w:sz w:val="16"/>
      <w:szCs w:val="16"/>
    </w:rPr>
  </w:style>
  <w:style w:type="paragraph" w:styleId="Textocomentario">
    <w:name w:val="annotation text"/>
    <w:basedOn w:val="Normal"/>
    <w:link w:val="TextocomentarioCar"/>
    <w:uiPriority w:val="99"/>
    <w:semiHidden/>
    <w:unhideWhenUsed/>
    <w:rsid w:val="00B569A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569A3"/>
    <w:rPr>
      <w:sz w:val="20"/>
      <w:szCs w:val="20"/>
    </w:rPr>
  </w:style>
  <w:style w:type="paragraph" w:styleId="Asuntodelcomentario">
    <w:name w:val="annotation subject"/>
    <w:basedOn w:val="Textocomentario"/>
    <w:next w:val="Textocomentario"/>
    <w:link w:val="AsuntodelcomentarioCar"/>
    <w:uiPriority w:val="99"/>
    <w:semiHidden/>
    <w:unhideWhenUsed/>
    <w:rsid w:val="00B569A3"/>
    <w:rPr>
      <w:b/>
      <w:bCs/>
    </w:rPr>
  </w:style>
  <w:style w:type="character" w:customStyle="1" w:styleId="AsuntodelcomentarioCar">
    <w:name w:val="Asunto del comentario Car"/>
    <w:basedOn w:val="TextocomentarioCar"/>
    <w:link w:val="Asuntodelcomentario"/>
    <w:uiPriority w:val="99"/>
    <w:semiHidden/>
    <w:rsid w:val="00B569A3"/>
    <w:rPr>
      <w:b/>
      <w:bCs/>
      <w:sz w:val="20"/>
      <w:szCs w:val="20"/>
    </w:rPr>
  </w:style>
  <w:style w:type="paragraph" w:styleId="Textodeglobo">
    <w:name w:val="Balloon Text"/>
    <w:basedOn w:val="Normal"/>
    <w:link w:val="TextodegloboCar"/>
    <w:uiPriority w:val="99"/>
    <w:semiHidden/>
    <w:unhideWhenUsed/>
    <w:rsid w:val="00B569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9A3"/>
    <w:rPr>
      <w:rFonts w:ascii="Segoe UI" w:hAnsi="Segoe UI" w:cs="Segoe UI"/>
      <w:sz w:val="18"/>
      <w:szCs w:val="18"/>
    </w:rPr>
  </w:style>
  <w:style w:type="paragraph" w:styleId="Textonotapie">
    <w:name w:val="footnote text"/>
    <w:basedOn w:val="Normal"/>
    <w:link w:val="TextonotapieCar"/>
    <w:uiPriority w:val="99"/>
    <w:semiHidden/>
    <w:unhideWhenUsed/>
    <w:rsid w:val="008C24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2490"/>
    <w:rPr>
      <w:sz w:val="20"/>
      <w:szCs w:val="20"/>
    </w:rPr>
  </w:style>
  <w:style w:type="character" w:styleId="Refdenotaalpie">
    <w:name w:val="footnote reference"/>
    <w:basedOn w:val="Fuentedeprrafopredeter"/>
    <w:uiPriority w:val="99"/>
    <w:semiHidden/>
    <w:unhideWhenUsed/>
    <w:rsid w:val="008C2490"/>
    <w:rPr>
      <w:vertAlign w:val="superscript"/>
    </w:rPr>
  </w:style>
  <w:style w:type="paragraph" w:styleId="Revisin">
    <w:name w:val="Revision"/>
    <w:hidden/>
    <w:uiPriority w:val="99"/>
    <w:semiHidden/>
    <w:rsid w:val="006A5EFC"/>
    <w:pPr>
      <w:spacing w:after="0" w:line="240" w:lineRule="auto"/>
    </w:pPr>
  </w:style>
  <w:style w:type="character" w:customStyle="1" w:styleId="Ttulo1Car">
    <w:name w:val="Título 1 Car"/>
    <w:basedOn w:val="Fuentedeprrafopredeter"/>
    <w:link w:val="Ttulo1"/>
    <w:uiPriority w:val="9"/>
    <w:rsid w:val="002506D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96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echnovation.2003.11.002" TargetMode="External"/><Relationship Id="rId13" Type="http://schemas.openxmlformats.org/officeDocument/2006/relationships/hyperlink" Target="https://es.wikipedia.org/wiki/Especial:FuentesDeLibros/842062326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s.wikipedia.org/wiki/ISB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ejor.2009.12.01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s.wikipedia.org/wiki/Especial:FuentesDeLibros/8476584938"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es.wikipedia.org/wiki/ISBN" TargetMode="External"/><Relationship Id="rId14" Type="http://schemas.openxmlformats.org/officeDocument/2006/relationships/hyperlink" Target="https://doi.org/10.1093/scipol/scs094"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D1A5E-1634-49BB-BC5B-D69C83F8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9</Pages>
  <Words>3396</Words>
  <Characters>18682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Cuellar</dc:creator>
  <cp:keywords/>
  <dc:description/>
  <cp:lastModifiedBy>Cludio</cp:lastModifiedBy>
  <cp:revision>7</cp:revision>
  <dcterms:created xsi:type="dcterms:W3CDTF">2024-03-12T18:07:00Z</dcterms:created>
  <dcterms:modified xsi:type="dcterms:W3CDTF">2024-03-19T20:24:00Z</dcterms:modified>
</cp:coreProperties>
</file>