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33F16" w14:textId="77777777" w:rsidR="00646101" w:rsidRPr="00AC76E2" w:rsidRDefault="00646101" w:rsidP="006623D3">
      <w:pPr>
        <w:jc w:val="both"/>
        <w:rPr>
          <w:rFonts w:ascii="Book Antiqua" w:hAnsi="Book Antiqua"/>
        </w:rPr>
      </w:pPr>
      <w:bookmarkStart w:id="0" w:name="_GoBack"/>
      <w:bookmarkEnd w:id="0"/>
    </w:p>
    <w:p w14:paraId="7B381A83" w14:textId="27BD829D" w:rsidR="0029760F" w:rsidRPr="00AC76E2" w:rsidRDefault="0029760F" w:rsidP="006623D3">
      <w:pPr>
        <w:jc w:val="center"/>
        <w:rPr>
          <w:rFonts w:ascii="Book Antiqua" w:hAnsi="Book Antiqua"/>
        </w:rPr>
      </w:pPr>
      <w:r w:rsidRPr="00847E12">
        <w:rPr>
          <w:rFonts w:ascii="Book Antiqua" w:hAnsi="Book Antiqua"/>
          <w:b/>
          <w:lang w:val="es-MX"/>
        </w:rPr>
        <w:t xml:space="preserve">GUÍA </w:t>
      </w:r>
      <w:r w:rsidR="00DA3EE1" w:rsidRPr="00847E12">
        <w:rPr>
          <w:rFonts w:ascii="Book Antiqua" w:hAnsi="Book Antiqua"/>
          <w:b/>
          <w:lang w:val="es-MX"/>
        </w:rPr>
        <w:t xml:space="preserve">METODOLÓGICA </w:t>
      </w:r>
      <w:r w:rsidRPr="00847E12">
        <w:rPr>
          <w:rFonts w:ascii="Book Antiqua" w:hAnsi="Book Antiqua"/>
          <w:b/>
          <w:lang w:val="es-MX"/>
        </w:rPr>
        <w:t>PARA LA EVALUACIÓN POR</w:t>
      </w:r>
      <w:r w:rsidR="00DA3EE1" w:rsidRPr="00847E12">
        <w:rPr>
          <w:rFonts w:ascii="Book Antiqua" w:hAnsi="Book Antiqua"/>
          <w:b/>
          <w:lang w:val="es-MX"/>
        </w:rPr>
        <w:t xml:space="preserve"> CLÚSTER</w:t>
      </w:r>
      <w:r w:rsidRPr="00847E12">
        <w:rPr>
          <w:rFonts w:ascii="Book Antiqua" w:hAnsi="Book Antiqua"/>
          <w:b/>
          <w:lang w:val="es-MX"/>
        </w:rPr>
        <w:t xml:space="preserve"> </w:t>
      </w:r>
      <w:r w:rsidR="00660B2E" w:rsidRPr="00847E12">
        <w:rPr>
          <w:rFonts w:ascii="Book Antiqua" w:hAnsi="Book Antiqua"/>
          <w:b/>
          <w:lang w:val="es-MX"/>
        </w:rPr>
        <w:t xml:space="preserve">DE ÁREAS ACADÉMICAS PARA </w:t>
      </w:r>
      <w:r w:rsidR="00495961">
        <w:rPr>
          <w:rFonts w:ascii="Book Antiqua" w:hAnsi="Book Antiqua"/>
          <w:b/>
          <w:lang w:val="es-MX"/>
        </w:rPr>
        <w:t>CARRERAS O</w:t>
      </w:r>
      <w:r w:rsidR="008C149C" w:rsidRPr="00847E12">
        <w:rPr>
          <w:rFonts w:ascii="Book Antiqua" w:hAnsi="Book Antiqua"/>
          <w:b/>
          <w:lang w:val="es-MX"/>
        </w:rPr>
        <w:t xml:space="preserve"> PROGRAMAS</w:t>
      </w:r>
      <w:r w:rsidR="00DB3224" w:rsidRPr="00AC76E2">
        <w:rPr>
          <w:rFonts w:ascii="Book Antiqua" w:hAnsi="Book Antiqua"/>
          <w:b/>
          <w:lang w:val="es-MX"/>
        </w:rPr>
        <w:t xml:space="preserve"> </w:t>
      </w:r>
    </w:p>
    <w:p w14:paraId="325E069B" w14:textId="77777777" w:rsidR="0029760F" w:rsidRPr="00AC76E2" w:rsidRDefault="0029760F" w:rsidP="006623D3">
      <w:pPr>
        <w:jc w:val="both"/>
        <w:rPr>
          <w:rFonts w:ascii="Book Antiqua" w:hAnsi="Book Antiqua"/>
        </w:rPr>
      </w:pPr>
    </w:p>
    <w:p w14:paraId="5C303B41" w14:textId="77777777" w:rsidR="00130D77" w:rsidRPr="00AC76E2" w:rsidRDefault="00703A39" w:rsidP="00C00CDC">
      <w:pPr>
        <w:pStyle w:val="Prrafodelista"/>
        <w:numPr>
          <w:ilvl w:val="0"/>
          <w:numId w:val="11"/>
        </w:numPr>
        <w:ind w:left="426"/>
        <w:jc w:val="both"/>
        <w:rPr>
          <w:rFonts w:ascii="Book Antiqua" w:hAnsi="Book Antiqua"/>
          <w:b/>
        </w:rPr>
      </w:pPr>
      <w:r w:rsidRPr="00AC76E2">
        <w:rPr>
          <w:rFonts w:ascii="Book Antiqua" w:hAnsi="Book Antiqua"/>
          <w:b/>
        </w:rPr>
        <w:t>Introducción</w:t>
      </w:r>
    </w:p>
    <w:p w14:paraId="415E0960" w14:textId="489B5D3D" w:rsidR="00703A39" w:rsidRPr="00AC76E2" w:rsidRDefault="00703A39" w:rsidP="006623D3">
      <w:pPr>
        <w:jc w:val="both"/>
        <w:rPr>
          <w:rFonts w:ascii="Book Antiqua" w:hAnsi="Book Antiqua"/>
          <w:bCs/>
          <w:lang w:val="es-MX"/>
        </w:rPr>
      </w:pPr>
      <w:r w:rsidRPr="008637F1">
        <w:rPr>
          <w:rFonts w:ascii="Book Antiqua" w:hAnsi="Book Antiqua"/>
          <w:bCs/>
          <w:lang w:val="es-MX"/>
        </w:rPr>
        <w:t xml:space="preserve">La Agencia Nacional de Evaluación y Acreditación de la Educación Superior </w:t>
      </w:r>
      <w:r w:rsidR="00AC76E2" w:rsidRPr="008637F1">
        <w:rPr>
          <w:rFonts w:ascii="Book Antiqua" w:hAnsi="Book Antiqua"/>
          <w:bCs/>
          <w:lang w:val="es-MX"/>
        </w:rPr>
        <w:t>plantea</w:t>
      </w:r>
      <w:r w:rsidRPr="008637F1">
        <w:rPr>
          <w:rFonts w:ascii="Book Antiqua" w:hAnsi="Book Antiqua"/>
          <w:bCs/>
          <w:lang w:val="es-MX"/>
        </w:rPr>
        <w:t xml:space="preserve"> </w:t>
      </w:r>
      <w:r w:rsidR="00AC76E2" w:rsidRPr="008637F1">
        <w:rPr>
          <w:rFonts w:ascii="Book Antiqua" w:hAnsi="Book Antiqua"/>
          <w:bCs/>
          <w:lang w:val="es-MX"/>
        </w:rPr>
        <w:t>esta</w:t>
      </w:r>
      <w:r w:rsidRPr="008637F1">
        <w:rPr>
          <w:rFonts w:ascii="Book Antiqua" w:hAnsi="Book Antiqua"/>
          <w:bCs/>
          <w:lang w:val="es-MX"/>
        </w:rPr>
        <w:t xml:space="preserve"> </w:t>
      </w:r>
      <w:r w:rsidR="00784905" w:rsidRPr="008637F1">
        <w:rPr>
          <w:rFonts w:ascii="Book Antiqua" w:hAnsi="Book Antiqua"/>
          <w:bCs/>
          <w:lang w:val="es-MX"/>
        </w:rPr>
        <w:t>Guía</w:t>
      </w:r>
      <w:r w:rsidRPr="008637F1">
        <w:rPr>
          <w:rFonts w:ascii="Book Antiqua" w:hAnsi="Book Antiqua"/>
          <w:bCs/>
          <w:lang w:val="es-MX"/>
        </w:rPr>
        <w:t xml:space="preserve"> </w:t>
      </w:r>
      <w:r w:rsidR="00980970" w:rsidRPr="008637F1">
        <w:rPr>
          <w:rFonts w:ascii="Book Antiqua" w:hAnsi="Book Antiqua"/>
          <w:bCs/>
          <w:lang w:val="es-MX"/>
        </w:rPr>
        <w:t xml:space="preserve">Metodológica para la evaluación por clúster de áreas </w:t>
      </w:r>
      <w:r w:rsidR="00495961">
        <w:rPr>
          <w:rFonts w:ascii="Book Antiqua" w:hAnsi="Book Antiqua"/>
          <w:bCs/>
          <w:lang w:val="es-MX"/>
        </w:rPr>
        <w:t>académicas para carreras o</w:t>
      </w:r>
      <w:r w:rsidR="00980970" w:rsidRPr="008637F1">
        <w:rPr>
          <w:rFonts w:ascii="Book Antiqua" w:hAnsi="Book Antiqua"/>
          <w:bCs/>
          <w:lang w:val="es-MX"/>
        </w:rPr>
        <w:t xml:space="preserve"> programas</w:t>
      </w:r>
      <w:r w:rsidR="008637F1" w:rsidRPr="008637F1">
        <w:rPr>
          <w:rFonts w:ascii="Book Antiqua" w:hAnsi="Book Antiqua"/>
          <w:bCs/>
          <w:lang w:val="es-MX"/>
        </w:rPr>
        <w:t>.</w:t>
      </w:r>
      <w:r w:rsidR="00655B03" w:rsidRPr="00AC76E2">
        <w:rPr>
          <w:rFonts w:ascii="Book Antiqua" w:hAnsi="Book Antiqua"/>
          <w:bCs/>
          <w:lang w:val="es-MX"/>
        </w:rPr>
        <w:t xml:space="preserve"> </w:t>
      </w:r>
    </w:p>
    <w:p w14:paraId="6A4FF38B" w14:textId="7AF57BD0" w:rsidR="00C878EF" w:rsidRPr="00AC76E2" w:rsidRDefault="0029760F" w:rsidP="006623D3">
      <w:pPr>
        <w:jc w:val="both"/>
        <w:rPr>
          <w:rFonts w:ascii="Book Antiqua" w:hAnsi="Book Antiqua"/>
          <w:bCs/>
          <w:lang w:val="es-MX"/>
        </w:rPr>
      </w:pPr>
      <w:r w:rsidRPr="008637F1">
        <w:rPr>
          <w:rFonts w:ascii="Book Antiqua" w:hAnsi="Book Antiqua"/>
          <w:bCs/>
          <w:lang w:val="es-MX"/>
        </w:rPr>
        <w:t>Se trata</w:t>
      </w:r>
      <w:r w:rsidR="00AC76E2" w:rsidRPr="008637F1">
        <w:rPr>
          <w:rFonts w:ascii="Book Antiqua" w:hAnsi="Book Antiqua"/>
          <w:bCs/>
          <w:lang w:val="es-MX"/>
        </w:rPr>
        <w:t xml:space="preserve"> </w:t>
      </w:r>
      <w:r w:rsidRPr="008637F1">
        <w:rPr>
          <w:rFonts w:ascii="Book Antiqua" w:hAnsi="Book Antiqua"/>
          <w:bCs/>
          <w:lang w:val="es-MX"/>
        </w:rPr>
        <w:t xml:space="preserve">pues de valorar la gestión común de las carreras y programas en una IES, ayudándolas a identificar, tanto áreas de </w:t>
      </w:r>
      <w:r w:rsidR="008637F1" w:rsidRPr="008637F1">
        <w:rPr>
          <w:rFonts w:ascii="Book Antiqua" w:hAnsi="Book Antiqua"/>
          <w:bCs/>
          <w:lang w:val="es-MX"/>
        </w:rPr>
        <w:t xml:space="preserve">fortalezas </w:t>
      </w:r>
      <w:r w:rsidRPr="008637F1">
        <w:rPr>
          <w:rFonts w:ascii="Book Antiqua" w:hAnsi="Book Antiqua"/>
          <w:bCs/>
          <w:lang w:val="es-MX"/>
        </w:rPr>
        <w:t>como desafíos</w:t>
      </w:r>
      <w:r w:rsidR="008637F1" w:rsidRPr="008637F1">
        <w:rPr>
          <w:rFonts w:ascii="Book Antiqua" w:hAnsi="Book Antiqua"/>
          <w:bCs/>
          <w:lang w:val="es-MX"/>
        </w:rPr>
        <w:t>, que ayuden a tener una visión integral</w:t>
      </w:r>
      <w:r w:rsidRPr="008637F1">
        <w:rPr>
          <w:rFonts w:ascii="Book Antiqua" w:hAnsi="Book Antiqua"/>
          <w:bCs/>
          <w:lang w:val="es-MX"/>
        </w:rPr>
        <w:t xml:space="preserve"> d</w:t>
      </w:r>
      <w:r w:rsidR="008637F1" w:rsidRPr="008637F1">
        <w:rPr>
          <w:rFonts w:ascii="Book Antiqua" w:hAnsi="Book Antiqua"/>
          <w:bCs/>
          <w:lang w:val="es-MX"/>
        </w:rPr>
        <w:t>el área académica en evaluación, a fin de mejorar la calidad de la gestión en el contexto institucional</w:t>
      </w:r>
    </w:p>
    <w:p w14:paraId="74B163AF" w14:textId="77777777" w:rsidR="0029760F" w:rsidRPr="00AC76E2" w:rsidRDefault="0029760F" w:rsidP="006623D3">
      <w:pPr>
        <w:jc w:val="both"/>
        <w:rPr>
          <w:rFonts w:ascii="Book Antiqua" w:hAnsi="Book Antiqua"/>
          <w:bCs/>
          <w:lang w:val="es-MX"/>
        </w:rPr>
      </w:pPr>
      <w:r w:rsidRPr="008637F1">
        <w:rPr>
          <w:rFonts w:ascii="Book Antiqua" w:hAnsi="Book Antiqua"/>
          <w:bCs/>
          <w:lang w:val="es-MX"/>
        </w:rPr>
        <w:t>A lo largo de esta guía, se detallará la organización metodológica del proceso de evaluación, así como los pasos clave para la generación del informe final.</w:t>
      </w:r>
    </w:p>
    <w:p w14:paraId="7F72636C" w14:textId="34D6B97C" w:rsidR="00660B2E" w:rsidRDefault="004B22FE" w:rsidP="00A642FB">
      <w:pPr>
        <w:pStyle w:val="Prrafodelista"/>
        <w:ind w:left="1416" w:hanging="1416"/>
        <w:jc w:val="both"/>
        <w:rPr>
          <w:rFonts w:ascii="Book Antiqua" w:hAnsi="Book Antiqua"/>
        </w:rPr>
      </w:pPr>
      <w:r w:rsidRPr="00A627D6">
        <w:rPr>
          <w:rFonts w:ascii="Book Antiqua" w:hAnsi="Book Antiqua"/>
          <w:b/>
        </w:rPr>
        <w:t>2</w:t>
      </w:r>
      <w:r>
        <w:rPr>
          <w:rFonts w:ascii="Book Antiqua" w:hAnsi="Book Antiqua"/>
        </w:rPr>
        <w:t xml:space="preserve">. </w:t>
      </w:r>
      <w:r w:rsidRPr="004B22FE">
        <w:rPr>
          <w:rFonts w:ascii="Book Antiqua" w:hAnsi="Book Antiqua"/>
          <w:b/>
        </w:rPr>
        <w:t xml:space="preserve">Evaluación por clúster de </w:t>
      </w:r>
      <w:r w:rsidR="00544E51">
        <w:rPr>
          <w:rFonts w:ascii="Book Antiqua" w:hAnsi="Book Antiqua"/>
          <w:b/>
        </w:rPr>
        <w:t>áreas académicas para carreras o</w:t>
      </w:r>
      <w:r w:rsidRPr="004B22FE">
        <w:rPr>
          <w:rFonts w:ascii="Book Antiqua" w:hAnsi="Book Antiqua"/>
          <w:b/>
        </w:rPr>
        <w:t xml:space="preserve"> programas</w:t>
      </w:r>
    </w:p>
    <w:p w14:paraId="1E52676F" w14:textId="4BA91AD6" w:rsidR="004B22FE" w:rsidRPr="00544E51" w:rsidRDefault="004B22FE" w:rsidP="00544E51">
      <w:pPr>
        <w:pStyle w:val="Textocomentario"/>
        <w:rPr>
          <w:rFonts w:ascii="Book Antiqua" w:hAnsi="Book Antiqua"/>
          <w:bCs/>
          <w:sz w:val="22"/>
          <w:szCs w:val="22"/>
        </w:rPr>
      </w:pPr>
      <w:r w:rsidRPr="004B22FE">
        <w:rPr>
          <w:rFonts w:ascii="Book Antiqua" w:hAnsi="Book Antiqua"/>
          <w:bCs/>
          <w:sz w:val="22"/>
          <w:szCs w:val="22"/>
        </w:rPr>
        <w:t xml:space="preserve">La guía presenta la metodología para la evaluación por clúster de </w:t>
      </w:r>
      <w:r w:rsidR="00544E51">
        <w:rPr>
          <w:rFonts w:ascii="Book Antiqua" w:hAnsi="Book Antiqua"/>
          <w:bCs/>
          <w:sz w:val="22"/>
          <w:szCs w:val="22"/>
        </w:rPr>
        <w:t>áreas académicas para carreras o</w:t>
      </w:r>
      <w:r w:rsidRPr="004B22FE">
        <w:rPr>
          <w:rFonts w:ascii="Book Antiqua" w:hAnsi="Book Antiqua"/>
          <w:bCs/>
          <w:sz w:val="22"/>
          <w:szCs w:val="22"/>
        </w:rPr>
        <w:t xml:space="preserve"> programas afines que serán evaluados en un solo evento. </w:t>
      </w:r>
    </w:p>
    <w:p w14:paraId="34FCA52C" w14:textId="1DB352CD" w:rsidR="00C878EF" w:rsidRPr="00AC76E2" w:rsidRDefault="00C878EF" w:rsidP="006623D3">
      <w:pPr>
        <w:jc w:val="both"/>
        <w:rPr>
          <w:rFonts w:ascii="Book Antiqua" w:hAnsi="Book Antiqua"/>
          <w:bCs/>
          <w:lang w:val="es-MX"/>
        </w:rPr>
      </w:pPr>
      <w:r w:rsidRPr="004B22FE">
        <w:rPr>
          <w:rFonts w:ascii="Book Antiqua" w:hAnsi="Book Antiqua"/>
          <w:bCs/>
          <w:lang w:val="es-MX"/>
        </w:rPr>
        <w:t>En el caso de las carreras</w:t>
      </w:r>
      <w:r w:rsidR="002F11D4" w:rsidRPr="004B22FE">
        <w:rPr>
          <w:rFonts w:ascii="Book Antiqua" w:hAnsi="Book Antiqua"/>
          <w:bCs/>
          <w:lang w:val="es-MX"/>
        </w:rPr>
        <w:t xml:space="preserve"> de grado</w:t>
      </w:r>
      <w:r w:rsidRPr="004B22FE">
        <w:rPr>
          <w:rFonts w:ascii="Book Antiqua" w:hAnsi="Book Antiqua"/>
          <w:bCs/>
          <w:lang w:val="es-MX"/>
        </w:rPr>
        <w:t>, se buscará la agrupación de carreras afines entre sí, pertenecientes a una misma área académica</w:t>
      </w:r>
      <w:r>
        <w:rPr>
          <w:rFonts w:ascii="Book Antiqua" w:hAnsi="Book Antiqua"/>
          <w:bCs/>
          <w:lang w:val="es-MX"/>
        </w:rPr>
        <w:t xml:space="preserve">. En el caso de los programas de postgrado, se buscará la agrupación de programas afines, pertenecientes tanto al mismo nivel de postgrado, como entre niveles diferentes afines </w:t>
      </w:r>
      <w:r w:rsidR="000B5A66">
        <w:rPr>
          <w:rFonts w:ascii="Book Antiqua" w:hAnsi="Book Antiqua"/>
          <w:bCs/>
          <w:lang w:val="es-MX"/>
        </w:rPr>
        <w:t xml:space="preserve">académicamente </w:t>
      </w:r>
      <w:r>
        <w:rPr>
          <w:rFonts w:ascii="Book Antiqua" w:hAnsi="Book Antiqua"/>
          <w:bCs/>
          <w:lang w:val="es-MX"/>
        </w:rPr>
        <w:t xml:space="preserve">entre sí.  </w:t>
      </w:r>
    </w:p>
    <w:p w14:paraId="4C942F9E" w14:textId="2A5324CA" w:rsidR="00AA1DAB" w:rsidRPr="004B22FE" w:rsidRDefault="004B22FE" w:rsidP="00A627D6">
      <w:pPr>
        <w:ind w:left="360" w:hanging="360"/>
        <w:jc w:val="both"/>
        <w:rPr>
          <w:rFonts w:ascii="Book Antiqua" w:hAnsi="Book Antiqua"/>
          <w:b/>
          <w:bCs/>
          <w:lang w:val="es-MX"/>
        </w:rPr>
      </w:pPr>
      <w:r w:rsidRPr="00A627D6">
        <w:rPr>
          <w:rFonts w:ascii="Book Antiqua" w:hAnsi="Book Antiqua"/>
          <w:b/>
          <w:bCs/>
          <w:lang w:val="es-MX"/>
        </w:rPr>
        <w:t>3</w:t>
      </w:r>
      <w:r>
        <w:rPr>
          <w:rFonts w:ascii="Book Antiqua" w:hAnsi="Book Antiqua"/>
          <w:b/>
          <w:bCs/>
          <w:lang w:val="es-MX"/>
        </w:rPr>
        <w:t xml:space="preserve">. </w:t>
      </w:r>
      <w:r w:rsidR="00AA1DAB" w:rsidRPr="004B22FE">
        <w:rPr>
          <w:rFonts w:ascii="Book Antiqua" w:hAnsi="Book Antiqua"/>
          <w:b/>
          <w:bCs/>
          <w:lang w:val="es-MX"/>
        </w:rPr>
        <w:t xml:space="preserve">Verificación previa a la inscripción: </w:t>
      </w:r>
      <w:r w:rsidR="00E16332" w:rsidRPr="004B22FE">
        <w:rPr>
          <w:rFonts w:ascii="Book Antiqua" w:hAnsi="Book Antiqua"/>
          <w:b/>
          <w:bCs/>
          <w:lang w:val="es-MX"/>
        </w:rPr>
        <w:t>Criterios</w:t>
      </w:r>
      <w:r w:rsidR="00AA1DAB" w:rsidRPr="004B22FE">
        <w:rPr>
          <w:rFonts w:ascii="Book Antiqua" w:hAnsi="Book Antiqua"/>
          <w:b/>
          <w:bCs/>
          <w:lang w:val="es-MX"/>
        </w:rPr>
        <w:t xml:space="preserve"> de afinidad de las carreras o programas</w:t>
      </w:r>
    </w:p>
    <w:p w14:paraId="15B87EDE" w14:textId="0891E5E9" w:rsidR="006A6186" w:rsidRPr="00544E51" w:rsidRDefault="00AA1DAB" w:rsidP="006A6186">
      <w:pPr>
        <w:pStyle w:val="Textocomentario"/>
        <w:rPr>
          <w:rFonts w:ascii="Book Antiqua" w:hAnsi="Book Antiqua"/>
          <w:bCs/>
          <w:sz w:val="22"/>
          <w:szCs w:val="22"/>
        </w:rPr>
      </w:pPr>
      <w:r w:rsidRPr="00544E51">
        <w:rPr>
          <w:rFonts w:ascii="Book Antiqua" w:hAnsi="Book Antiqua"/>
          <w:bCs/>
          <w:sz w:val="22"/>
          <w:szCs w:val="22"/>
        </w:rPr>
        <w:t xml:space="preserve">Antes de proceder </w:t>
      </w:r>
      <w:r w:rsidR="003C76AD" w:rsidRPr="00544E51">
        <w:rPr>
          <w:rFonts w:ascii="Book Antiqua" w:hAnsi="Book Antiqua"/>
          <w:bCs/>
          <w:sz w:val="22"/>
          <w:szCs w:val="22"/>
        </w:rPr>
        <w:t xml:space="preserve">a la inscripción ante la ANEAES, de las carreras o programas a ser evaluados, la institución se asegurará de que las mismas tengan la afinidad por área académica, de acuerdo a los criterios </w:t>
      </w:r>
      <w:r w:rsidR="00C8131B" w:rsidRPr="00544E51">
        <w:rPr>
          <w:rFonts w:ascii="Book Antiqua" w:hAnsi="Book Antiqua"/>
          <w:bCs/>
          <w:sz w:val="22"/>
          <w:szCs w:val="22"/>
        </w:rPr>
        <w:t>mencionados</w:t>
      </w:r>
      <w:r w:rsidR="003C76AD" w:rsidRPr="00544E51">
        <w:rPr>
          <w:rFonts w:ascii="Book Antiqua" w:hAnsi="Book Antiqua"/>
          <w:bCs/>
          <w:sz w:val="22"/>
          <w:szCs w:val="22"/>
        </w:rPr>
        <w:t xml:space="preserve"> más abajo. </w:t>
      </w:r>
      <w:bookmarkStart w:id="1" w:name="_Hlk159698073"/>
      <w:r w:rsidR="006A6186" w:rsidRPr="00544E51">
        <w:rPr>
          <w:rFonts w:ascii="Book Antiqua" w:hAnsi="Book Antiqua"/>
          <w:bCs/>
          <w:sz w:val="22"/>
          <w:szCs w:val="22"/>
        </w:rPr>
        <w:t>La ANEAES tomará los datos ofrecidos por la institución en carácter de declaración jurada en el formulario de inscripción,</w:t>
      </w:r>
      <w:r w:rsidR="00544E51">
        <w:rPr>
          <w:rFonts w:ascii="Book Antiqua" w:hAnsi="Book Antiqua"/>
          <w:bCs/>
          <w:sz w:val="22"/>
          <w:szCs w:val="22"/>
        </w:rPr>
        <w:t xml:space="preserve"> según los siguientes criterios.</w:t>
      </w:r>
    </w:p>
    <w:p w14:paraId="64C0D854" w14:textId="554D87F9" w:rsidR="0069670B" w:rsidRPr="00784905" w:rsidRDefault="006A6186" w:rsidP="006A6186">
      <w:pPr>
        <w:jc w:val="both"/>
        <w:rPr>
          <w:rFonts w:ascii="Book Antiqua" w:hAnsi="Book Antiqua"/>
          <w:lang w:val="es-MX"/>
        </w:rPr>
      </w:pPr>
      <w:r>
        <w:rPr>
          <w:rFonts w:ascii="Book Antiqua" w:hAnsi="Book Antiqua"/>
        </w:rPr>
        <w:t xml:space="preserve">a)  </w:t>
      </w:r>
      <w:r w:rsidR="00FB0BB8" w:rsidRPr="00AC76E2">
        <w:rPr>
          <w:rFonts w:ascii="Book Antiqua" w:hAnsi="Book Antiqua"/>
        </w:rPr>
        <w:t xml:space="preserve">Que las carreras </w:t>
      </w:r>
      <w:r w:rsidR="00C84C5F" w:rsidRPr="00AC76E2">
        <w:rPr>
          <w:rFonts w:ascii="Book Antiqua" w:hAnsi="Book Antiqua"/>
        </w:rPr>
        <w:t>o</w:t>
      </w:r>
      <w:r w:rsidR="00FB0BB8" w:rsidRPr="00AC76E2">
        <w:rPr>
          <w:rFonts w:ascii="Book Antiqua" w:hAnsi="Book Antiqua"/>
        </w:rPr>
        <w:t xml:space="preserve"> programas se encuentren dentro de un</w:t>
      </w:r>
      <w:r w:rsidR="00AC76E2">
        <w:rPr>
          <w:rFonts w:ascii="Book Antiqua" w:hAnsi="Book Antiqua"/>
        </w:rPr>
        <w:t>a misma</w:t>
      </w:r>
      <w:r w:rsidR="0045433C">
        <w:rPr>
          <w:rFonts w:ascii="Book Antiqua" w:hAnsi="Book Antiqua"/>
        </w:rPr>
        <w:t xml:space="preserve"> área académica</w:t>
      </w:r>
      <w:r w:rsidR="00563FE2">
        <w:rPr>
          <w:rFonts w:ascii="Book Antiqua" w:hAnsi="Book Antiqua"/>
        </w:rPr>
        <w:t>;</w:t>
      </w:r>
      <w:r w:rsidR="00784905" w:rsidRPr="003C76AD">
        <w:rPr>
          <w:rFonts w:ascii="Book Antiqua" w:hAnsi="Book Antiqua"/>
          <w:color w:val="FF0000"/>
          <w:lang w:val="es-MX"/>
        </w:rPr>
        <w:t xml:space="preserve"> </w:t>
      </w:r>
    </w:p>
    <w:p w14:paraId="3B9DBF55" w14:textId="5E48176A" w:rsidR="0069670B" w:rsidRPr="006A6186" w:rsidRDefault="006A6186" w:rsidP="006A6186">
      <w:pPr>
        <w:jc w:val="both"/>
        <w:rPr>
          <w:rFonts w:ascii="Book Antiqua" w:hAnsi="Book Antiqua"/>
        </w:rPr>
      </w:pPr>
      <w:r>
        <w:rPr>
          <w:rFonts w:ascii="Book Antiqua" w:hAnsi="Book Antiqua"/>
          <w:lang w:val="es-MX"/>
        </w:rPr>
        <w:t xml:space="preserve">b) </w:t>
      </w:r>
      <w:r w:rsidR="00AA1DAB" w:rsidRPr="006A6186">
        <w:rPr>
          <w:rFonts w:ascii="Book Antiqua" w:hAnsi="Book Antiqua"/>
        </w:rPr>
        <w:t xml:space="preserve">Que las carreras o programas se encuentren bajo </w:t>
      </w:r>
      <w:r w:rsidR="00AC76E2" w:rsidRPr="006A6186">
        <w:rPr>
          <w:rFonts w:ascii="Book Antiqua" w:hAnsi="Book Antiqua"/>
        </w:rPr>
        <w:t>un mismo sistema de gobernanza en una unidad académica</w:t>
      </w:r>
      <w:r w:rsidR="00DA7AC6" w:rsidRPr="006A6186">
        <w:rPr>
          <w:rFonts w:ascii="Book Antiqua" w:hAnsi="Book Antiqua"/>
        </w:rPr>
        <w:t xml:space="preserve">; </w:t>
      </w:r>
    </w:p>
    <w:p w14:paraId="75ADE1C5" w14:textId="3BC41C54" w:rsidR="00A544AD" w:rsidRPr="006A6186" w:rsidRDefault="006A6186" w:rsidP="006A618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c) </w:t>
      </w:r>
      <w:r w:rsidR="00DA7AC6" w:rsidRPr="006A6186">
        <w:rPr>
          <w:rFonts w:ascii="Book Antiqua" w:hAnsi="Book Antiqua"/>
        </w:rPr>
        <w:t>Que las carreras o programas compartan la misma infraestructura</w:t>
      </w:r>
      <w:r w:rsidR="00DD41DA" w:rsidRPr="006A6186">
        <w:rPr>
          <w:rFonts w:ascii="Book Antiqua" w:hAnsi="Book Antiqua"/>
        </w:rPr>
        <w:t xml:space="preserve">, </w:t>
      </w:r>
      <w:r w:rsidR="00A544AD" w:rsidRPr="006A6186">
        <w:rPr>
          <w:rFonts w:ascii="Book Antiqua" w:hAnsi="Book Antiqua"/>
        </w:rPr>
        <w:t>en términos de edificios</w:t>
      </w:r>
      <w:r w:rsidR="00671E45" w:rsidRPr="006A6186">
        <w:rPr>
          <w:rFonts w:ascii="Book Antiqua" w:hAnsi="Book Antiqua"/>
        </w:rPr>
        <w:t xml:space="preserve"> o tecnologías (en caso de </w:t>
      </w:r>
      <w:proofErr w:type="spellStart"/>
      <w:r w:rsidR="00671E45" w:rsidRPr="006A6186">
        <w:rPr>
          <w:rFonts w:ascii="Book Antiqua" w:hAnsi="Book Antiqua"/>
        </w:rPr>
        <w:t>EaD</w:t>
      </w:r>
      <w:proofErr w:type="spellEnd"/>
      <w:r w:rsidR="00671E45" w:rsidRPr="006A6186">
        <w:rPr>
          <w:rFonts w:ascii="Book Antiqua" w:hAnsi="Book Antiqua"/>
        </w:rPr>
        <w:t>),</w:t>
      </w:r>
      <w:r w:rsidR="00A544AD" w:rsidRPr="006A6186">
        <w:rPr>
          <w:rFonts w:ascii="Book Antiqua" w:hAnsi="Book Antiqua"/>
        </w:rPr>
        <w:t xml:space="preserve"> instalaciones y recursos. </w:t>
      </w:r>
    </w:p>
    <w:bookmarkEnd w:id="1"/>
    <w:p w14:paraId="7B54291F" w14:textId="7DB4D435" w:rsidR="00912B2D" w:rsidRDefault="00912B2D" w:rsidP="00AC76E2">
      <w:pPr>
        <w:pStyle w:val="Prrafodelista"/>
        <w:jc w:val="both"/>
        <w:rPr>
          <w:rFonts w:ascii="Book Antiqua" w:hAnsi="Book Antiqua"/>
        </w:rPr>
      </w:pPr>
    </w:p>
    <w:p w14:paraId="16818C79" w14:textId="77777777" w:rsidR="00495961" w:rsidRDefault="00495961" w:rsidP="00AC76E2">
      <w:pPr>
        <w:pStyle w:val="Prrafodelista"/>
        <w:jc w:val="both"/>
        <w:rPr>
          <w:rFonts w:ascii="Book Antiqua" w:hAnsi="Book Antiqua"/>
        </w:rPr>
      </w:pPr>
    </w:p>
    <w:p w14:paraId="02F6CA8A" w14:textId="77777777" w:rsidR="00495961" w:rsidRDefault="00495961" w:rsidP="00AC76E2">
      <w:pPr>
        <w:pStyle w:val="Prrafodelista"/>
        <w:jc w:val="both"/>
        <w:rPr>
          <w:rFonts w:ascii="Book Antiqua" w:hAnsi="Book Antiqua"/>
        </w:rPr>
      </w:pPr>
    </w:p>
    <w:p w14:paraId="602DC959" w14:textId="77777777" w:rsidR="00544E51" w:rsidRPr="00AC76E2" w:rsidRDefault="00544E51" w:rsidP="00AC76E2">
      <w:pPr>
        <w:pStyle w:val="Prrafodelista"/>
        <w:jc w:val="both"/>
        <w:rPr>
          <w:rFonts w:ascii="Book Antiqua" w:hAnsi="Book Antiqua"/>
        </w:rPr>
      </w:pPr>
    </w:p>
    <w:p w14:paraId="66BA8CDC" w14:textId="370EE4B6" w:rsidR="004376DF" w:rsidRPr="006A6186" w:rsidRDefault="006A6186" w:rsidP="00A627D6">
      <w:pPr>
        <w:ind w:left="360" w:hanging="360"/>
        <w:jc w:val="both"/>
        <w:rPr>
          <w:rFonts w:ascii="Book Antiqua" w:hAnsi="Book Antiqua"/>
          <w:b/>
        </w:rPr>
      </w:pPr>
      <w:r w:rsidRPr="00A627D6">
        <w:rPr>
          <w:rFonts w:ascii="Book Antiqua" w:hAnsi="Book Antiqua"/>
          <w:b/>
        </w:rPr>
        <w:lastRenderedPageBreak/>
        <w:t>4.</w:t>
      </w:r>
      <w:r>
        <w:rPr>
          <w:rFonts w:ascii="Book Antiqua" w:hAnsi="Book Antiqua"/>
          <w:b/>
        </w:rPr>
        <w:t xml:space="preserve"> </w:t>
      </w:r>
      <w:r w:rsidR="004376DF" w:rsidRPr="00495961">
        <w:rPr>
          <w:rFonts w:ascii="Book Antiqua" w:hAnsi="Book Antiqua"/>
          <w:b/>
        </w:rPr>
        <w:t>Metodología de la evaluación</w:t>
      </w:r>
      <w:r w:rsidR="008C149C" w:rsidRPr="00495961">
        <w:rPr>
          <w:rFonts w:ascii="Book Antiqua" w:hAnsi="Book Antiqua"/>
          <w:b/>
        </w:rPr>
        <w:t xml:space="preserve"> por</w:t>
      </w:r>
      <w:r w:rsidR="00047097" w:rsidRPr="00495961">
        <w:rPr>
          <w:rFonts w:ascii="Book Antiqua" w:hAnsi="Book Antiqua"/>
          <w:b/>
        </w:rPr>
        <w:t xml:space="preserve"> clúster </w:t>
      </w:r>
      <w:r w:rsidR="00047097" w:rsidRPr="00495961">
        <w:rPr>
          <w:rFonts w:ascii="Book Antiqua" w:hAnsi="Book Antiqua"/>
          <w:b/>
          <w:bCs/>
          <w:lang w:val="es-MX"/>
        </w:rPr>
        <w:t xml:space="preserve">de áreas académicas para </w:t>
      </w:r>
      <w:r w:rsidRPr="00495961">
        <w:rPr>
          <w:rFonts w:ascii="Book Antiqua" w:hAnsi="Book Antiqua"/>
          <w:b/>
          <w:bCs/>
          <w:lang w:val="es-MX"/>
        </w:rPr>
        <w:t>de carreras o</w:t>
      </w:r>
      <w:r w:rsidR="008C149C" w:rsidRPr="00495961">
        <w:rPr>
          <w:rFonts w:ascii="Book Antiqua" w:hAnsi="Book Antiqua"/>
          <w:b/>
          <w:bCs/>
          <w:lang w:val="es-MX"/>
        </w:rPr>
        <w:t xml:space="preserve"> programas</w:t>
      </w:r>
      <w:r w:rsidR="008C149C" w:rsidRPr="006A6186">
        <w:rPr>
          <w:rFonts w:ascii="Book Antiqua" w:hAnsi="Book Antiqua"/>
          <w:b/>
          <w:bCs/>
          <w:lang w:val="es-MX"/>
        </w:rPr>
        <w:t xml:space="preserve"> </w:t>
      </w:r>
    </w:p>
    <w:p w14:paraId="4AF3074E" w14:textId="4B702FBE" w:rsidR="00436DFF" w:rsidRPr="00495961" w:rsidRDefault="005C254E" w:rsidP="006623D3">
      <w:pPr>
        <w:jc w:val="both"/>
        <w:rPr>
          <w:rFonts w:ascii="Book Antiqua" w:hAnsi="Book Antiqua"/>
          <w:lang w:val="es-MX"/>
        </w:rPr>
      </w:pPr>
      <w:r w:rsidRPr="00495961">
        <w:rPr>
          <w:rFonts w:ascii="Book Antiqua" w:hAnsi="Book Antiqua"/>
          <w:lang w:val="es-MX"/>
        </w:rPr>
        <w:t xml:space="preserve">La </w:t>
      </w:r>
      <w:r w:rsidR="00AA1DAB" w:rsidRPr="00495961">
        <w:rPr>
          <w:rFonts w:ascii="Book Antiqua" w:hAnsi="Book Antiqua"/>
          <w:lang w:val="es-MX"/>
        </w:rPr>
        <w:t xml:space="preserve">evaluación </w:t>
      </w:r>
      <w:r w:rsidRPr="00495961">
        <w:rPr>
          <w:rFonts w:ascii="Book Antiqua" w:hAnsi="Book Antiqua"/>
          <w:lang w:val="es-MX"/>
        </w:rPr>
        <w:t>se</w:t>
      </w:r>
      <w:r w:rsidR="00AA1DAB" w:rsidRPr="00495961">
        <w:rPr>
          <w:rFonts w:ascii="Book Antiqua" w:hAnsi="Book Antiqua"/>
          <w:lang w:val="es-MX"/>
        </w:rPr>
        <w:t xml:space="preserve"> enfo</w:t>
      </w:r>
      <w:r w:rsidRPr="00495961">
        <w:rPr>
          <w:rFonts w:ascii="Book Antiqua" w:hAnsi="Book Antiqua"/>
          <w:lang w:val="es-MX"/>
        </w:rPr>
        <w:t xml:space="preserve">cará </w:t>
      </w:r>
      <w:r w:rsidR="00AA1DAB" w:rsidRPr="00495961">
        <w:rPr>
          <w:rFonts w:ascii="Book Antiqua" w:hAnsi="Book Antiqua"/>
          <w:lang w:val="es-MX"/>
        </w:rPr>
        <w:t xml:space="preserve">en </w:t>
      </w:r>
      <w:r w:rsidRPr="00495961">
        <w:rPr>
          <w:rFonts w:ascii="Book Antiqua" w:hAnsi="Book Antiqua"/>
          <w:lang w:val="es-MX"/>
        </w:rPr>
        <w:t xml:space="preserve">dos aspectos bien diferenciados: </w:t>
      </w:r>
      <w:r w:rsidR="00047097" w:rsidRPr="00495961">
        <w:rPr>
          <w:rFonts w:ascii="Book Antiqua" w:hAnsi="Book Antiqua"/>
          <w:lang w:val="es-MX"/>
        </w:rPr>
        <w:t xml:space="preserve">el organizacional </w:t>
      </w:r>
      <w:r w:rsidR="00436DFF" w:rsidRPr="00495961">
        <w:rPr>
          <w:rFonts w:ascii="Book Antiqua" w:hAnsi="Book Antiqua"/>
          <w:lang w:val="es-MX"/>
        </w:rPr>
        <w:t xml:space="preserve">y el </w:t>
      </w:r>
      <w:r w:rsidR="00544E51">
        <w:rPr>
          <w:rFonts w:ascii="Book Antiqua" w:hAnsi="Book Antiqua"/>
          <w:lang w:val="es-MX"/>
        </w:rPr>
        <w:t xml:space="preserve">académico - </w:t>
      </w:r>
      <w:r w:rsidR="00436DFF" w:rsidRPr="00495961">
        <w:rPr>
          <w:rFonts w:ascii="Book Antiqua" w:hAnsi="Book Antiqua"/>
          <w:lang w:val="es-MX"/>
        </w:rPr>
        <w:t xml:space="preserve">disciplinar </w:t>
      </w:r>
    </w:p>
    <w:p w14:paraId="211E3BAE" w14:textId="1978D0AF" w:rsidR="00B66545" w:rsidRPr="00495961" w:rsidRDefault="00B66545" w:rsidP="006623D3">
      <w:pPr>
        <w:jc w:val="both"/>
        <w:rPr>
          <w:rFonts w:ascii="Book Antiqua" w:hAnsi="Book Antiqua"/>
          <w:lang w:val="es-MX"/>
        </w:rPr>
      </w:pPr>
      <w:r w:rsidRPr="00495961">
        <w:rPr>
          <w:rFonts w:ascii="Book Antiqua" w:hAnsi="Book Antiqua"/>
          <w:lang w:val="es-MX"/>
        </w:rPr>
        <w:t xml:space="preserve">La evaluación del </w:t>
      </w:r>
      <w:r w:rsidR="001A6FA5" w:rsidRPr="00495961">
        <w:rPr>
          <w:rFonts w:ascii="Book Antiqua" w:hAnsi="Book Antiqua"/>
          <w:b/>
          <w:lang w:val="es-MX"/>
        </w:rPr>
        <w:t xml:space="preserve">marco organizacional </w:t>
      </w:r>
      <w:r w:rsidRPr="00495961">
        <w:rPr>
          <w:rFonts w:ascii="Book Antiqua" w:hAnsi="Book Antiqua"/>
          <w:lang w:val="es-MX"/>
        </w:rPr>
        <w:t xml:space="preserve">permitirá conocer de qué manera la </w:t>
      </w:r>
      <w:r w:rsidR="001A6FA5" w:rsidRPr="00495961">
        <w:rPr>
          <w:rFonts w:ascii="Book Antiqua" w:hAnsi="Book Antiqua"/>
          <w:lang w:val="es-MX"/>
        </w:rPr>
        <w:t xml:space="preserve">estructura, los procedimientos, la </w:t>
      </w:r>
      <w:r w:rsidRPr="00495961">
        <w:rPr>
          <w:rFonts w:ascii="Book Antiqua" w:hAnsi="Book Antiqua"/>
          <w:lang w:val="es-MX"/>
        </w:rPr>
        <w:t xml:space="preserve">gestión </w:t>
      </w:r>
      <w:r w:rsidR="001A3104" w:rsidRPr="00495961">
        <w:rPr>
          <w:rFonts w:ascii="Book Antiqua" w:hAnsi="Book Antiqua"/>
          <w:lang w:val="es-MX"/>
        </w:rPr>
        <w:t>y demás elementos comunes</w:t>
      </w:r>
      <w:r w:rsidR="001A6FA5" w:rsidRPr="00495961">
        <w:rPr>
          <w:rFonts w:ascii="Book Antiqua" w:hAnsi="Book Antiqua"/>
          <w:lang w:val="es-MX"/>
        </w:rPr>
        <w:t>,</w:t>
      </w:r>
      <w:r w:rsidRPr="00495961">
        <w:rPr>
          <w:rFonts w:ascii="Book Antiqua" w:hAnsi="Book Antiqua"/>
          <w:lang w:val="es-MX"/>
        </w:rPr>
        <w:t xml:space="preserve"> coadyuvan a la calidad de cada una de las carreras o de los programas, mediante el hallazgo de fortalezas y </w:t>
      </w:r>
      <w:r w:rsidR="00B37896" w:rsidRPr="00495961">
        <w:rPr>
          <w:rFonts w:ascii="Book Antiqua" w:hAnsi="Book Antiqua"/>
          <w:lang w:val="es-MX"/>
        </w:rPr>
        <w:t>oportunidades de mejora</w:t>
      </w:r>
      <w:r w:rsidRPr="00495961">
        <w:rPr>
          <w:rFonts w:ascii="Book Antiqua" w:hAnsi="Book Antiqua"/>
          <w:lang w:val="es-MX"/>
        </w:rPr>
        <w:t xml:space="preserve"> que afectan a todos. </w:t>
      </w:r>
    </w:p>
    <w:p w14:paraId="1FE4584E" w14:textId="135B92DF" w:rsidR="00DA7AC6" w:rsidRDefault="00B66545" w:rsidP="006623D3">
      <w:pPr>
        <w:jc w:val="both"/>
        <w:rPr>
          <w:rFonts w:ascii="Book Antiqua" w:hAnsi="Book Antiqua"/>
          <w:lang w:val="es-MX"/>
        </w:rPr>
      </w:pPr>
      <w:r w:rsidRPr="00495961">
        <w:rPr>
          <w:rFonts w:ascii="Book Antiqua" w:hAnsi="Book Antiqua"/>
          <w:lang w:val="es-MX"/>
        </w:rPr>
        <w:t xml:space="preserve">La evaluación del </w:t>
      </w:r>
      <w:r w:rsidR="00CB594E" w:rsidRPr="00495961">
        <w:rPr>
          <w:rFonts w:ascii="Book Antiqua" w:hAnsi="Book Antiqua"/>
          <w:b/>
          <w:lang w:val="es-MX"/>
        </w:rPr>
        <w:t>marco</w:t>
      </w:r>
      <w:r w:rsidR="00CB594E" w:rsidRPr="00495961">
        <w:rPr>
          <w:rFonts w:ascii="Book Antiqua" w:hAnsi="Book Antiqua"/>
          <w:lang w:val="es-MX"/>
        </w:rPr>
        <w:t xml:space="preserve"> </w:t>
      </w:r>
      <w:r w:rsidRPr="00495961">
        <w:rPr>
          <w:rFonts w:ascii="Book Antiqua" w:hAnsi="Book Antiqua"/>
          <w:b/>
          <w:lang w:val="es-MX"/>
        </w:rPr>
        <w:t>disciplinar</w:t>
      </w:r>
      <w:r w:rsidR="0035036D" w:rsidRPr="00495961">
        <w:rPr>
          <w:rFonts w:ascii="Book Antiqua" w:hAnsi="Book Antiqua"/>
          <w:b/>
          <w:lang w:val="es-MX"/>
        </w:rPr>
        <w:t>-académico</w:t>
      </w:r>
      <w:r w:rsidRPr="00495961">
        <w:rPr>
          <w:rFonts w:ascii="Book Antiqua" w:hAnsi="Book Antiqua"/>
          <w:lang w:val="es-MX"/>
        </w:rPr>
        <w:t xml:space="preserve">, en cambio, </w:t>
      </w:r>
      <w:r w:rsidR="00436DFF" w:rsidRPr="00495961">
        <w:rPr>
          <w:rFonts w:ascii="Book Antiqua" w:hAnsi="Book Antiqua"/>
          <w:lang w:val="es-MX"/>
        </w:rPr>
        <w:t>se enfocará en las particulari</w:t>
      </w:r>
      <w:r w:rsidR="00B37896" w:rsidRPr="00495961">
        <w:rPr>
          <w:rFonts w:ascii="Book Antiqua" w:hAnsi="Book Antiqua"/>
          <w:lang w:val="es-MX"/>
        </w:rPr>
        <w:t xml:space="preserve">dades propias de cada una las carreras o </w:t>
      </w:r>
      <w:r w:rsidR="00436DFF" w:rsidRPr="00495961">
        <w:rPr>
          <w:rFonts w:ascii="Book Antiqua" w:hAnsi="Book Antiqua"/>
          <w:lang w:val="es-MX"/>
        </w:rPr>
        <w:t xml:space="preserve">programas </w:t>
      </w:r>
      <w:r w:rsidR="00B37896" w:rsidRPr="00495961">
        <w:rPr>
          <w:rFonts w:ascii="Book Antiqua" w:hAnsi="Book Antiqua"/>
          <w:lang w:val="es-MX"/>
        </w:rPr>
        <w:t>que integran el clúster.</w:t>
      </w:r>
      <w:r w:rsidR="00B37896">
        <w:rPr>
          <w:rFonts w:ascii="Book Antiqua" w:hAnsi="Book Antiqua"/>
          <w:lang w:val="es-MX"/>
        </w:rPr>
        <w:t xml:space="preserve"> </w:t>
      </w:r>
    </w:p>
    <w:p w14:paraId="03B5737B" w14:textId="17BBECE6" w:rsidR="00A544AD" w:rsidRPr="00495961" w:rsidRDefault="00A544AD" w:rsidP="00B37896">
      <w:pPr>
        <w:pStyle w:val="Textocomentario"/>
        <w:rPr>
          <w:rFonts w:ascii="Book Antiqua" w:hAnsi="Book Antiqua"/>
          <w:sz w:val="22"/>
          <w:szCs w:val="22"/>
        </w:rPr>
      </w:pPr>
      <w:r w:rsidRPr="00495961">
        <w:rPr>
          <w:rFonts w:ascii="Book Antiqua" w:hAnsi="Book Antiqua"/>
          <w:sz w:val="22"/>
          <w:szCs w:val="22"/>
        </w:rPr>
        <w:t xml:space="preserve">Para la evaluación se utilizará </w:t>
      </w:r>
      <w:r w:rsidR="00B37896" w:rsidRPr="00495961">
        <w:rPr>
          <w:rFonts w:ascii="Book Antiqua" w:hAnsi="Book Antiqua"/>
          <w:sz w:val="22"/>
          <w:szCs w:val="22"/>
        </w:rPr>
        <w:t xml:space="preserve">la matriz de calidad de carreras de grado o programas de postgrado </w:t>
      </w:r>
      <w:r w:rsidRPr="00495961">
        <w:rPr>
          <w:rFonts w:ascii="Book Antiqua" w:hAnsi="Book Antiqua"/>
          <w:sz w:val="22"/>
          <w:szCs w:val="22"/>
        </w:rPr>
        <w:t>donde se distinguen los criterios correspondientes al marco organizacional común y los del marco disciplinar académico en las dimensiones, componentes, criterios e indicadores a ser evaluados.</w:t>
      </w:r>
    </w:p>
    <w:p w14:paraId="0DC65FD9" w14:textId="1F7BE409" w:rsidR="00D62DF1" w:rsidRPr="00AC76E2" w:rsidRDefault="00DA7AC6" w:rsidP="006623D3">
      <w:pPr>
        <w:jc w:val="both"/>
        <w:rPr>
          <w:rFonts w:ascii="Book Antiqua" w:hAnsi="Book Antiqua"/>
          <w:lang w:val="es-MX"/>
        </w:rPr>
      </w:pPr>
      <w:r w:rsidRPr="00AC76E2">
        <w:rPr>
          <w:rFonts w:ascii="Book Antiqua" w:hAnsi="Book Antiqua"/>
          <w:lang w:val="es-MX"/>
        </w:rPr>
        <w:t>Finalmente, l</w:t>
      </w:r>
      <w:r w:rsidR="00AA1DAB" w:rsidRPr="00AC76E2">
        <w:rPr>
          <w:rFonts w:ascii="Book Antiqua" w:hAnsi="Book Antiqua"/>
          <w:lang w:val="es-MX"/>
        </w:rPr>
        <w:t>a sinergia la evaluación de</w:t>
      </w:r>
      <w:r w:rsidR="0090786D">
        <w:rPr>
          <w:rFonts w:ascii="Book Antiqua" w:hAnsi="Book Antiqua"/>
          <w:lang w:val="es-MX"/>
        </w:rPr>
        <w:t xml:space="preserve"> </w:t>
      </w:r>
      <w:r w:rsidR="00AA1DAB" w:rsidRPr="00AC76E2">
        <w:rPr>
          <w:rFonts w:ascii="Book Antiqua" w:hAnsi="Book Antiqua"/>
          <w:lang w:val="es-MX"/>
        </w:rPr>
        <w:t>l</w:t>
      </w:r>
      <w:r w:rsidR="00B66545" w:rsidRPr="00AC76E2">
        <w:rPr>
          <w:rFonts w:ascii="Book Antiqua" w:hAnsi="Book Antiqua"/>
          <w:lang w:val="es-MX"/>
        </w:rPr>
        <w:t>os</w:t>
      </w:r>
      <w:r w:rsidR="00AA1DAB" w:rsidRPr="00AC76E2">
        <w:rPr>
          <w:rFonts w:ascii="Book Antiqua" w:hAnsi="Book Antiqua"/>
          <w:lang w:val="es-MX"/>
        </w:rPr>
        <w:t xml:space="preserve"> </w:t>
      </w:r>
      <w:r w:rsidR="0090786D" w:rsidRPr="00AC76E2">
        <w:rPr>
          <w:rFonts w:ascii="Book Antiqua" w:hAnsi="Book Antiqua"/>
          <w:lang w:val="es-MX"/>
        </w:rPr>
        <w:t xml:space="preserve">marcos </w:t>
      </w:r>
      <w:r w:rsidR="00C76F88">
        <w:rPr>
          <w:rFonts w:ascii="Book Antiqua" w:hAnsi="Book Antiqua"/>
          <w:lang w:val="es-MX"/>
        </w:rPr>
        <w:t>organizacional</w:t>
      </w:r>
      <w:r w:rsidR="00CB594E" w:rsidRPr="00AC76E2">
        <w:rPr>
          <w:rFonts w:ascii="Book Antiqua" w:hAnsi="Book Antiqua"/>
          <w:lang w:val="es-MX"/>
        </w:rPr>
        <w:t xml:space="preserve"> </w:t>
      </w:r>
      <w:r w:rsidR="00AA1DAB" w:rsidRPr="00AC76E2">
        <w:rPr>
          <w:rFonts w:ascii="Book Antiqua" w:hAnsi="Book Antiqua"/>
          <w:lang w:val="es-MX"/>
        </w:rPr>
        <w:t>y disciplinar</w:t>
      </w:r>
      <w:r w:rsidR="0035036D" w:rsidRPr="00AC76E2">
        <w:rPr>
          <w:rFonts w:ascii="Book Antiqua" w:hAnsi="Book Antiqua"/>
          <w:lang w:val="es-MX"/>
        </w:rPr>
        <w:t>-académico</w:t>
      </w:r>
      <w:r w:rsidR="00B66545" w:rsidRPr="00AC76E2">
        <w:rPr>
          <w:rFonts w:ascii="Book Antiqua" w:hAnsi="Book Antiqua"/>
          <w:lang w:val="es-MX"/>
        </w:rPr>
        <w:t>, respectivamente,</w:t>
      </w:r>
      <w:r w:rsidR="00AA1DAB" w:rsidRPr="00AC76E2">
        <w:rPr>
          <w:rFonts w:ascii="Book Antiqua" w:hAnsi="Book Antiqua"/>
          <w:lang w:val="es-MX"/>
        </w:rPr>
        <w:t xml:space="preserve"> permitirá comprender cómo las dinámicas internas se ven influenciadas </w:t>
      </w:r>
      <w:r w:rsidR="00CB594E" w:rsidRPr="00AC76E2">
        <w:rPr>
          <w:rFonts w:ascii="Book Antiqua" w:hAnsi="Book Antiqua"/>
          <w:lang w:val="es-MX"/>
        </w:rPr>
        <w:t>mutuamente</w:t>
      </w:r>
      <w:r w:rsidR="00AA1DAB" w:rsidRPr="00AC76E2">
        <w:rPr>
          <w:rFonts w:ascii="Book Antiqua" w:hAnsi="Book Antiqua"/>
          <w:lang w:val="es-MX"/>
        </w:rPr>
        <w:t xml:space="preserve">, generando así </w:t>
      </w:r>
      <w:r w:rsidR="00B66545" w:rsidRPr="00AC76E2">
        <w:rPr>
          <w:rFonts w:ascii="Book Antiqua" w:hAnsi="Book Antiqua"/>
          <w:lang w:val="es-MX"/>
        </w:rPr>
        <w:t xml:space="preserve">la visión integral </w:t>
      </w:r>
      <w:r w:rsidR="00AA1DAB" w:rsidRPr="00AC76E2">
        <w:rPr>
          <w:rFonts w:ascii="Book Antiqua" w:hAnsi="Book Antiqua"/>
          <w:lang w:val="es-MX"/>
        </w:rPr>
        <w:t xml:space="preserve">de la situación </w:t>
      </w:r>
      <w:r w:rsidR="00B66545" w:rsidRPr="00AC76E2">
        <w:rPr>
          <w:rFonts w:ascii="Book Antiqua" w:hAnsi="Book Antiqua"/>
          <w:lang w:val="es-MX"/>
        </w:rPr>
        <w:t>dentro del área académica, que contribuirá, sin duda, a mejorar la gestión de las autoridades institucionales de las IES</w:t>
      </w:r>
      <w:r w:rsidR="00AA1DAB" w:rsidRPr="00AC76E2">
        <w:rPr>
          <w:rFonts w:ascii="Book Antiqua" w:hAnsi="Book Antiqua"/>
          <w:lang w:val="es-MX"/>
        </w:rPr>
        <w:t xml:space="preserve">. </w:t>
      </w:r>
    </w:p>
    <w:p w14:paraId="335C85B8" w14:textId="4C6093A1" w:rsidR="00AA1DAB" w:rsidRPr="001B3A9B" w:rsidRDefault="001B3A9B" w:rsidP="00544E51">
      <w:pPr>
        <w:ind w:left="284" w:hanging="284"/>
        <w:jc w:val="both"/>
        <w:rPr>
          <w:rFonts w:ascii="Book Antiqua" w:hAnsi="Book Antiqua"/>
          <w:b/>
          <w:bCs/>
          <w:lang w:val="es-MX"/>
        </w:rPr>
      </w:pPr>
      <w:r>
        <w:rPr>
          <w:rFonts w:ascii="Book Antiqua" w:hAnsi="Book Antiqua"/>
          <w:b/>
          <w:lang w:val="es-MX"/>
        </w:rPr>
        <w:t xml:space="preserve">5. </w:t>
      </w:r>
      <w:r w:rsidR="00E81823" w:rsidRPr="001B3A9B">
        <w:rPr>
          <w:rFonts w:ascii="Book Antiqua" w:hAnsi="Book Antiqua"/>
          <w:b/>
          <w:lang w:val="es-MX"/>
        </w:rPr>
        <w:t xml:space="preserve">El proceso de autoevaluación </w:t>
      </w:r>
      <w:r w:rsidR="008C149C" w:rsidRPr="00544E51">
        <w:rPr>
          <w:rFonts w:ascii="Book Antiqua" w:hAnsi="Book Antiqua"/>
          <w:b/>
          <w:bCs/>
          <w:lang w:val="es-MX"/>
        </w:rPr>
        <w:t>por</w:t>
      </w:r>
      <w:r w:rsidRPr="00544E51">
        <w:rPr>
          <w:rFonts w:ascii="Book Antiqua" w:hAnsi="Book Antiqua"/>
          <w:b/>
          <w:bCs/>
          <w:lang w:val="es-MX"/>
        </w:rPr>
        <w:t xml:space="preserve"> clúster</w:t>
      </w:r>
      <w:r w:rsidR="008C149C" w:rsidRPr="00544E51">
        <w:rPr>
          <w:rFonts w:ascii="Book Antiqua" w:hAnsi="Book Antiqua"/>
          <w:b/>
          <w:bCs/>
          <w:lang w:val="es-MX"/>
        </w:rPr>
        <w:t xml:space="preserve"> </w:t>
      </w:r>
      <w:r w:rsidR="00D62DF1" w:rsidRPr="00544E51">
        <w:rPr>
          <w:rFonts w:ascii="Book Antiqua" w:hAnsi="Book Antiqua"/>
          <w:b/>
          <w:bCs/>
          <w:lang w:val="es-MX"/>
        </w:rPr>
        <w:t>por áreas académicas</w:t>
      </w:r>
      <w:r w:rsidR="00D62DF1" w:rsidRPr="001B3A9B">
        <w:rPr>
          <w:rFonts w:ascii="Book Antiqua" w:hAnsi="Book Antiqua"/>
          <w:b/>
          <w:bCs/>
          <w:lang w:val="es-MX"/>
        </w:rPr>
        <w:t xml:space="preserve"> </w:t>
      </w:r>
      <w:r>
        <w:rPr>
          <w:rFonts w:ascii="Book Antiqua" w:hAnsi="Book Antiqua"/>
          <w:b/>
          <w:bCs/>
          <w:lang w:val="es-MX"/>
        </w:rPr>
        <w:t>de carreras o programas, tendrá los siguientes pasos:</w:t>
      </w:r>
    </w:p>
    <w:p w14:paraId="7F829FDC" w14:textId="5E62074D" w:rsidR="00E81823" w:rsidRPr="00AC76E2" w:rsidRDefault="004910DB" w:rsidP="006623D3">
      <w:pPr>
        <w:pStyle w:val="Prrafodelista"/>
        <w:numPr>
          <w:ilvl w:val="0"/>
          <w:numId w:val="7"/>
        </w:numPr>
        <w:jc w:val="both"/>
        <w:rPr>
          <w:rFonts w:ascii="Book Antiqua" w:hAnsi="Book Antiqua"/>
        </w:rPr>
      </w:pPr>
      <w:r w:rsidRPr="00AC76E2">
        <w:rPr>
          <w:rFonts w:ascii="Book Antiqua" w:hAnsi="Book Antiqua"/>
          <w:b/>
          <w:lang w:val="es-MX"/>
        </w:rPr>
        <w:t>Paso</w:t>
      </w:r>
      <w:r w:rsidRPr="00AC76E2">
        <w:rPr>
          <w:rFonts w:ascii="Book Antiqua" w:hAnsi="Book Antiqua"/>
          <w:b/>
        </w:rPr>
        <w:t xml:space="preserve"> 1. Evaluación d</w:t>
      </w:r>
      <w:r w:rsidR="00E81823" w:rsidRPr="00AC76E2">
        <w:rPr>
          <w:rFonts w:ascii="Book Antiqua" w:hAnsi="Book Antiqua"/>
          <w:b/>
        </w:rPr>
        <w:t xml:space="preserve">el </w:t>
      </w:r>
      <w:r w:rsidR="00CB594E" w:rsidRPr="00AC76E2">
        <w:rPr>
          <w:rFonts w:ascii="Book Antiqua" w:hAnsi="Book Antiqua"/>
          <w:b/>
        </w:rPr>
        <w:t>marco organi</w:t>
      </w:r>
      <w:r w:rsidR="00A54107">
        <w:rPr>
          <w:rFonts w:ascii="Book Antiqua" w:hAnsi="Book Antiqua"/>
          <w:b/>
        </w:rPr>
        <w:t>zacional</w:t>
      </w:r>
      <w:r w:rsidR="00E81823" w:rsidRPr="00AC76E2">
        <w:rPr>
          <w:rFonts w:ascii="Book Antiqua" w:hAnsi="Book Antiqua"/>
        </w:rPr>
        <w:t xml:space="preserve">: </w:t>
      </w:r>
      <w:r w:rsidR="00E81823" w:rsidRPr="00AC76E2">
        <w:rPr>
          <w:rFonts w:ascii="Book Antiqua" w:hAnsi="Book Antiqua"/>
          <w:lang w:val="es-MX"/>
        </w:rPr>
        <w:t>los representantes de cada carrera o programa del “</w:t>
      </w:r>
      <w:r w:rsidR="00E81823" w:rsidRPr="00AC76E2">
        <w:rPr>
          <w:rFonts w:ascii="Book Antiqua" w:hAnsi="Book Antiqua"/>
          <w:i/>
          <w:lang w:val="es-MX"/>
        </w:rPr>
        <w:t>clúster</w:t>
      </w:r>
      <w:r w:rsidR="00E81823" w:rsidRPr="00AC76E2">
        <w:rPr>
          <w:rFonts w:ascii="Book Antiqua" w:hAnsi="Book Antiqua"/>
          <w:lang w:val="es-MX"/>
        </w:rPr>
        <w:t xml:space="preserve">” </w:t>
      </w:r>
      <w:r w:rsidR="00900E78">
        <w:rPr>
          <w:rFonts w:ascii="Book Antiqua" w:hAnsi="Book Antiqua"/>
          <w:lang w:val="es-MX"/>
        </w:rPr>
        <w:t xml:space="preserve">deberán </w:t>
      </w:r>
      <w:r w:rsidR="00900E78" w:rsidRPr="00AC76E2">
        <w:rPr>
          <w:rFonts w:ascii="Book Antiqua" w:hAnsi="Book Antiqua"/>
          <w:lang w:val="es-MX"/>
        </w:rPr>
        <w:t xml:space="preserve">llegar a un consenso sobre la valoración general </w:t>
      </w:r>
      <w:r w:rsidR="00E81823" w:rsidRPr="00AC76E2">
        <w:rPr>
          <w:rFonts w:ascii="Book Antiqua" w:hAnsi="Book Antiqua"/>
          <w:lang w:val="es-MX"/>
        </w:rPr>
        <w:t xml:space="preserve">del </w:t>
      </w:r>
      <w:r w:rsidR="00CB594E" w:rsidRPr="00AC76E2">
        <w:rPr>
          <w:rFonts w:ascii="Book Antiqua" w:hAnsi="Book Antiqua"/>
          <w:lang w:val="es-MX"/>
        </w:rPr>
        <w:t xml:space="preserve">marco </w:t>
      </w:r>
      <w:r w:rsidR="00A544AD">
        <w:rPr>
          <w:rFonts w:ascii="Book Antiqua" w:hAnsi="Book Antiqua"/>
          <w:lang w:val="es-MX"/>
        </w:rPr>
        <w:t>organizacional</w:t>
      </w:r>
      <w:r w:rsidR="00E81823" w:rsidRPr="00AC76E2">
        <w:rPr>
          <w:rFonts w:ascii="Book Antiqua" w:hAnsi="Book Antiqua"/>
          <w:lang w:val="es-MX"/>
        </w:rPr>
        <w:t xml:space="preserve"> en conjunto, de acuerdo siempre con la misma escala utilizada en la matriz de evaluación.</w:t>
      </w:r>
      <w:r w:rsidR="00E81823" w:rsidRPr="00AC76E2">
        <w:rPr>
          <w:rFonts w:ascii="Book Antiqua" w:hAnsi="Book Antiqua"/>
        </w:rPr>
        <w:t xml:space="preserve"> </w:t>
      </w:r>
    </w:p>
    <w:p w14:paraId="513BA7B8" w14:textId="436E3BB0" w:rsidR="00E81823" w:rsidRPr="00AC76E2" w:rsidRDefault="004910DB" w:rsidP="006623D3">
      <w:pPr>
        <w:pStyle w:val="Prrafodelista"/>
        <w:numPr>
          <w:ilvl w:val="0"/>
          <w:numId w:val="7"/>
        </w:numPr>
        <w:jc w:val="both"/>
        <w:rPr>
          <w:rFonts w:ascii="Book Antiqua" w:hAnsi="Book Antiqua"/>
          <w:lang w:val="es-MX"/>
        </w:rPr>
      </w:pPr>
      <w:r w:rsidRPr="00AC76E2">
        <w:rPr>
          <w:rFonts w:ascii="Book Antiqua" w:hAnsi="Book Antiqua"/>
          <w:b/>
          <w:lang w:val="es-MX"/>
        </w:rPr>
        <w:t xml:space="preserve">Paso 2. </w:t>
      </w:r>
      <w:r w:rsidR="00E81823" w:rsidRPr="00AC76E2">
        <w:rPr>
          <w:rFonts w:ascii="Book Antiqua" w:hAnsi="Book Antiqua"/>
          <w:b/>
          <w:lang w:val="es-MX"/>
        </w:rPr>
        <w:t>E</w:t>
      </w:r>
      <w:r w:rsidRPr="00AC76E2">
        <w:rPr>
          <w:rFonts w:ascii="Book Antiqua" w:hAnsi="Book Antiqua"/>
          <w:b/>
          <w:lang w:val="es-MX"/>
        </w:rPr>
        <w:t>valuación de</w:t>
      </w:r>
      <w:r w:rsidR="00E81823" w:rsidRPr="00AC76E2">
        <w:rPr>
          <w:rFonts w:ascii="Book Antiqua" w:hAnsi="Book Antiqua"/>
          <w:b/>
          <w:lang w:val="es-MX"/>
        </w:rPr>
        <w:t xml:space="preserve">l </w:t>
      </w:r>
      <w:r w:rsidR="00900E78">
        <w:rPr>
          <w:rFonts w:ascii="Book Antiqua" w:hAnsi="Book Antiqua"/>
          <w:b/>
          <w:lang w:val="es-MX"/>
        </w:rPr>
        <w:t>marco</w:t>
      </w:r>
      <w:r w:rsidR="00E81823" w:rsidRPr="00AC76E2">
        <w:rPr>
          <w:rFonts w:ascii="Book Antiqua" w:hAnsi="Book Antiqua"/>
          <w:b/>
          <w:lang w:val="es-MX"/>
        </w:rPr>
        <w:t xml:space="preserve"> disciplinar</w:t>
      </w:r>
      <w:r w:rsidR="00900E78">
        <w:rPr>
          <w:rFonts w:ascii="Book Antiqua" w:hAnsi="Book Antiqua"/>
          <w:b/>
          <w:lang w:val="es-MX"/>
        </w:rPr>
        <w:t xml:space="preserve"> - académico</w:t>
      </w:r>
      <w:r w:rsidR="00E81823" w:rsidRPr="00AC76E2">
        <w:rPr>
          <w:rFonts w:ascii="Book Antiqua" w:hAnsi="Book Antiqua"/>
          <w:lang w:val="es-MX"/>
        </w:rPr>
        <w:t xml:space="preserve">: </w:t>
      </w:r>
      <w:r w:rsidR="00E81823" w:rsidRPr="00AC76E2">
        <w:rPr>
          <w:rFonts w:ascii="Book Antiqua" w:hAnsi="Book Antiqua"/>
        </w:rPr>
        <w:t xml:space="preserve">Cada carrera o programa evalúa los </w:t>
      </w:r>
      <w:r w:rsidR="001B3A9B">
        <w:rPr>
          <w:rFonts w:ascii="Book Antiqua" w:hAnsi="Book Antiqua"/>
        </w:rPr>
        <w:t>criterios</w:t>
      </w:r>
      <w:r w:rsidR="00E81823" w:rsidRPr="00AC76E2">
        <w:rPr>
          <w:rFonts w:ascii="Book Antiqua" w:hAnsi="Book Antiqua"/>
        </w:rPr>
        <w:t xml:space="preserve"> disciplinares según su contexto y desempeño, utilizando la misma escala </w:t>
      </w:r>
      <w:r w:rsidR="00900E78">
        <w:rPr>
          <w:rFonts w:ascii="Book Antiqua" w:hAnsi="Book Antiqua"/>
        </w:rPr>
        <w:t>utilizada en</w:t>
      </w:r>
      <w:r w:rsidR="00E81823" w:rsidRPr="00AC76E2">
        <w:rPr>
          <w:rFonts w:ascii="Book Antiqua" w:hAnsi="Book Antiqua"/>
        </w:rPr>
        <w:t xml:space="preserve"> la matriz</w:t>
      </w:r>
      <w:r w:rsidR="00900E78">
        <w:rPr>
          <w:rFonts w:ascii="Book Antiqua" w:hAnsi="Book Antiqua"/>
        </w:rPr>
        <w:t xml:space="preserve"> de evaluación</w:t>
      </w:r>
      <w:r w:rsidR="00E81823" w:rsidRPr="00AC76E2">
        <w:rPr>
          <w:rFonts w:ascii="Book Antiqua" w:hAnsi="Book Antiqua"/>
        </w:rPr>
        <w:t xml:space="preserve">. </w:t>
      </w:r>
    </w:p>
    <w:p w14:paraId="79F7588F" w14:textId="4AB00574" w:rsidR="00900E78" w:rsidRDefault="00A54107" w:rsidP="00995E97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Book Antiqua" w:hAnsi="Book Antiqua"/>
          <w:lang w:val="es-MX"/>
        </w:rPr>
      </w:pPr>
      <w:r w:rsidRPr="00900E78">
        <w:rPr>
          <w:rFonts w:ascii="Book Antiqua" w:hAnsi="Book Antiqua"/>
          <w:b/>
          <w:lang w:val="es-MX"/>
        </w:rPr>
        <w:t>P</w:t>
      </w:r>
      <w:r w:rsidR="00900E78" w:rsidRPr="00900E78">
        <w:rPr>
          <w:rFonts w:ascii="Book Antiqua" w:hAnsi="Book Antiqua"/>
          <w:b/>
          <w:lang w:val="es-MX"/>
        </w:rPr>
        <w:t>aso 3. Informe</w:t>
      </w:r>
      <w:r w:rsidR="007409EB">
        <w:rPr>
          <w:rFonts w:ascii="Book Antiqua" w:hAnsi="Book Antiqua"/>
          <w:b/>
          <w:lang w:val="es-MX"/>
        </w:rPr>
        <w:t xml:space="preserve"> de</w:t>
      </w:r>
      <w:r w:rsidR="00900E78" w:rsidRPr="00900E78">
        <w:rPr>
          <w:rFonts w:ascii="Book Antiqua" w:hAnsi="Book Antiqua"/>
          <w:b/>
          <w:lang w:val="es-MX"/>
        </w:rPr>
        <w:t xml:space="preserve"> autoevaluación</w:t>
      </w:r>
      <w:r w:rsidR="004910DB" w:rsidRPr="00900E78">
        <w:rPr>
          <w:rFonts w:ascii="Book Antiqua" w:hAnsi="Book Antiqua"/>
          <w:lang w:val="es-MX"/>
        </w:rPr>
        <w:t>: El comité de autoevaluac</w:t>
      </w:r>
      <w:r w:rsidR="00365861" w:rsidRPr="00900E78">
        <w:rPr>
          <w:rFonts w:ascii="Book Antiqua" w:hAnsi="Book Antiqua"/>
          <w:lang w:val="es-MX"/>
        </w:rPr>
        <w:t>ión elabora</w:t>
      </w:r>
      <w:r w:rsidR="00900E78" w:rsidRPr="00900E78">
        <w:rPr>
          <w:rFonts w:ascii="Book Antiqua" w:hAnsi="Book Antiqua"/>
          <w:lang w:val="es-MX"/>
        </w:rPr>
        <w:t>rá</w:t>
      </w:r>
      <w:r w:rsidR="00365861" w:rsidRPr="00900E78">
        <w:rPr>
          <w:rFonts w:ascii="Book Antiqua" w:hAnsi="Book Antiqua"/>
          <w:lang w:val="es-MX"/>
        </w:rPr>
        <w:t xml:space="preserve"> un informe </w:t>
      </w:r>
      <w:r w:rsidR="00900E78" w:rsidRPr="00900E78">
        <w:rPr>
          <w:rFonts w:ascii="Book Antiqua" w:hAnsi="Book Antiqua"/>
          <w:lang w:val="es-MX"/>
        </w:rPr>
        <w:t xml:space="preserve">que integra la evaluación del marco organizacional y el marco disciplinar </w:t>
      </w:r>
      <w:r w:rsidR="004910DB" w:rsidRPr="00900E78">
        <w:rPr>
          <w:rFonts w:ascii="Book Antiqua" w:hAnsi="Book Antiqua"/>
          <w:lang w:val="es-MX"/>
        </w:rPr>
        <w:t xml:space="preserve">de las carreras o programas evaluados en la modalidad de </w:t>
      </w:r>
      <w:r w:rsidR="004910DB" w:rsidRPr="00900E78">
        <w:rPr>
          <w:rFonts w:ascii="Book Antiqua" w:hAnsi="Book Antiqua"/>
          <w:i/>
          <w:lang w:val="es-MX"/>
        </w:rPr>
        <w:t>clúster</w:t>
      </w:r>
      <w:r w:rsidR="004910DB" w:rsidRPr="00900E78">
        <w:rPr>
          <w:rFonts w:ascii="Book Antiqua" w:hAnsi="Book Antiqua"/>
          <w:lang w:val="es-MX"/>
        </w:rPr>
        <w:t xml:space="preserve">. </w:t>
      </w:r>
    </w:p>
    <w:p w14:paraId="38CD0E3C" w14:textId="2576003F" w:rsidR="00E05769" w:rsidRPr="00544E51" w:rsidRDefault="00E05769" w:rsidP="00544E51">
      <w:pPr>
        <w:pStyle w:val="Prrafodelista"/>
        <w:jc w:val="both"/>
        <w:rPr>
          <w:rFonts w:ascii="Book Antiqua" w:hAnsi="Book Antiqua"/>
          <w:lang w:val="es-MX"/>
        </w:rPr>
      </w:pPr>
      <w:r>
        <w:rPr>
          <w:rFonts w:ascii="Book Antiqua" w:hAnsi="Book Antiqua"/>
          <w:lang w:val="es-MX"/>
        </w:rPr>
        <w:t xml:space="preserve">El informe contará con un apartado de la evaluación del marco organizacional (común a todas las carreras o programas) más los apartados correspondientes a la evaluación del marco disciplinar – académico de cada carrera o programa que integra el clúster. </w:t>
      </w:r>
    </w:p>
    <w:p w14:paraId="7BB3BEDB" w14:textId="2A2158D9" w:rsidR="004910DB" w:rsidRDefault="00995E97" w:rsidP="00995E97">
      <w:pPr>
        <w:pStyle w:val="Prrafodelista"/>
        <w:jc w:val="both"/>
        <w:rPr>
          <w:rFonts w:ascii="Book Antiqua" w:hAnsi="Book Antiqua"/>
          <w:lang w:val="es-MX"/>
        </w:rPr>
      </w:pPr>
      <w:r>
        <w:rPr>
          <w:rFonts w:ascii="Book Antiqua" w:hAnsi="Book Antiqua"/>
          <w:lang w:val="es-MX"/>
        </w:rPr>
        <w:t>Asimismo, como parte del informe de autoevaluación las carreras y programas deberán i</w:t>
      </w:r>
      <w:r w:rsidR="004910DB" w:rsidRPr="00AC76E2">
        <w:rPr>
          <w:rFonts w:ascii="Book Antiqua" w:hAnsi="Book Antiqua"/>
          <w:lang w:val="es-MX"/>
        </w:rPr>
        <w:t xml:space="preserve">dentificar </w:t>
      </w:r>
      <w:r>
        <w:rPr>
          <w:rFonts w:ascii="Book Antiqua" w:hAnsi="Book Antiqua"/>
          <w:lang w:val="es-MX"/>
        </w:rPr>
        <w:t xml:space="preserve">las </w:t>
      </w:r>
      <w:r w:rsidR="004910DB" w:rsidRPr="00AC76E2">
        <w:rPr>
          <w:rFonts w:ascii="Book Antiqua" w:hAnsi="Book Antiqua"/>
          <w:lang w:val="es-MX"/>
        </w:rPr>
        <w:t xml:space="preserve">áreas en las que los desafíos disciplinares puedan requerir acciones </w:t>
      </w:r>
      <w:r w:rsidR="00CB594E" w:rsidRPr="00AC76E2">
        <w:rPr>
          <w:rFonts w:ascii="Book Antiqua" w:hAnsi="Book Antiqua"/>
          <w:lang w:val="es-MX"/>
        </w:rPr>
        <w:t xml:space="preserve">organizativas </w:t>
      </w:r>
      <w:r w:rsidR="004910DB" w:rsidRPr="00AC76E2">
        <w:rPr>
          <w:rFonts w:ascii="Book Antiqua" w:hAnsi="Book Antiqua"/>
          <w:lang w:val="es-MX"/>
        </w:rPr>
        <w:t>y viceversa. A pesar de ser aspectos diferentes, es importante buscar relaciones causales, vínculos de influencia mutua, entre estos aspectos. Esto podría ayudar a generar estrategias y planes de acción que abord</w:t>
      </w:r>
      <w:r w:rsidR="0035036D" w:rsidRPr="00AC76E2">
        <w:rPr>
          <w:rFonts w:ascii="Book Antiqua" w:hAnsi="Book Antiqua"/>
          <w:lang w:val="es-MX"/>
        </w:rPr>
        <w:t>en desafíos que impacten tanto en el</w:t>
      </w:r>
      <w:r w:rsidR="004910DB" w:rsidRPr="00AC76E2">
        <w:rPr>
          <w:rFonts w:ascii="Book Antiqua" w:hAnsi="Book Antiqua"/>
          <w:lang w:val="es-MX"/>
        </w:rPr>
        <w:t xml:space="preserve"> nivel disciplinar como </w:t>
      </w:r>
      <w:r w:rsidR="00441AE4">
        <w:rPr>
          <w:rFonts w:ascii="Book Antiqua" w:hAnsi="Book Antiqua"/>
          <w:lang w:val="es-MX"/>
        </w:rPr>
        <w:t>organizacional</w:t>
      </w:r>
      <w:r w:rsidR="004910DB" w:rsidRPr="00AC76E2">
        <w:rPr>
          <w:rFonts w:ascii="Book Antiqua" w:hAnsi="Book Antiqua"/>
          <w:lang w:val="es-MX"/>
        </w:rPr>
        <w:t>.</w:t>
      </w:r>
    </w:p>
    <w:p w14:paraId="56402499" w14:textId="77777777" w:rsidR="00995E97" w:rsidRDefault="00995E97" w:rsidP="00995E97">
      <w:pPr>
        <w:pStyle w:val="Prrafodelista"/>
        <w:jc w:val="both"/>
        <w:rPr>
          <w:rFonts w:ascii="Book Antiqua" w:hAnsi="Book Antiqua"/>
          <w:lang w:val="es-MX"/>
        </w:rPr>
      </w:pPr>
    </w:p>
    <w:p w14:paraId="7F322B09" w14:textId="73C29D9D" w:rsidR="00995E97" w:rsidRDefault="00995E97" w:rsidP="006623D3">
      <w:pPr>
        <w:pStyle w:val="Prrafodelista"/>
        <w:numPr>
          <w:ilvl w:val="0"/>
          <w:numId w:val="17"/>
        </w:numPr>
        <w:jc w:val="both"/>
        <w:rPr>
          <w:rFonts w:ascii="Book Antiqua" w:hAnsi="Book Antiqua"/>
          <w:lang w:val="es-MX"/>
        </w:rPr>
      </w:pPr>
      <w:r w:rsidRPr="00995E97">
        <w:rPr>
          <w:rFonts w:ascii="Book Antiqua" w:hAnsi="Book Antiqua"/>
          <w:lang w:val="es-MX"/>
        </w:rPr>
        <w:lastRenderedPageBreak/>
        <w:t>P</w:t>
      </w:r>
      <w:r w:rsidRPr="00995E97">
        <w:rPr>
          <w:rFonts w:ascii="Book Antiqua" w:hAnsi="Book Antiqua"/>
          <w:b/>
          <w:lang w:val="es-MX"/>
        </w:rPr>
        <w:t>aso 4. Elaboración del Plan de Mejoras:</w:t>
      </w:r>
      <w:r w:rsidRPr="00995E97">
        <w:rPr>
          <w:rFonts w:ascii="Book Antiqua" w:hAnsi="Book Antiqua"/>
          <w:lang w:val="es-MX"/>
        </w:rPr>
        <w:t xml:space="preserve"> </w:t>
      </w:r>
      <w:r w:rsidR="000B3925">
        <w:rPr>
          <w:rFonts w:ascii="Book Antiqua" w:hAnsi="Book Antiqua"/>
          <w:lang w:val="es-MX"/>
        </w:rPr>
        <w:t xml:space="preserve">Se </w:t>
      </w:r>
      <w:r>
        <w:rPr>
          <w:rFonts w:ascii="Book Antiqua" w:hAnsi="Book Antiqua"/>
          <w:lang w:val="es-MX"/>
        </w:rPr>
        <w:t xml:space="preserve">elaborará un plan de mejoras conjunto </w:t>
      </w:r>
      <w:r w:rsidR="000B3925">
        <w:rPr>
          <w:rFonts w:ascii="Book Antiqua" w:hAnsi="Book Antiqua"/>
          <w:lang w:val="es-MX"/>
        </w:rPr>
        <w:t xml:space="preserve">a partir de las recomendaciones de mejoras del marco </w:t>
      </w:r>
      <w:r>
        <w:rPr>
          <w:rFonts w:ascii="Book Antiqua" w:hAnsi="Book Antiqua"/>
          <w:lang w:val="es-MX"/>
        </w:rPr>
        <w:t xml:space="preserve">organizacional común y </w:t>
      </w:r>
      <w:r w:rsidR="000B3925">
        <w:rPr>
          <w:rFonts w:ascii="Book Antiqua" w:hAnsi="Book Antiqua"/>
          <w:lang w:val="es-MX"/>
        </w:rPr>
        <w:t xml:space="preserve">un plan de mejoras individual a partir de las recomendaciones del marco </w:t>
      </w:r>
      <w:r>
        <w:rPr>
          <w:rFonts w:ascii="Book Antiqua" w:hAnsi="Book Antiqua"/>
          <w:lang w:val="es-MX"/>
        </w:rPr>
        <w:t xml:space="preserve">disciplinar – académico de cada carrera </w:t>
      </w:r>
      <w:r w:rsidR="000B3925">
        <w:rPr>
          <w:rFonts w:ascii="Book Antiqua" w:hAnsi="Book Antiqua"/>
          <w:lang w:val="es-MX"/>
        </w:rPr>
        <w:t>o</w:t>
      </w:r>
      <w:r>
        <w:rPr>
          <w:rFonts w:ascii="Book Antiqua" w:hAnsi="Book Antiqua"/>
          <w:lang w:val="es-MX"/>
        </w:rPr>
        <w:t xml:space="preserve"> programa del clúster. </w:t>
      </w:r>
    </w:p>
    <w:p w14:paraId="5FF88BA9" w14:textId="77777777" w:rsidR="00544E51" w:rsidRDefault="00544E51" w:rsidP="00544E51">
      <w:pPr>
        <w:pStyle w:val="Prrafodelista"/>
        <w:ind w:hanging="720"/>
        <w:jc w:val="both"/>
        <w:rPr>
          <w:rFonts w:ascii="Book Antiqua" w:hAnsi="Book Antiqua"/>
          <w:b/>
        </w:rPr>
      </w:pPr>
    </w:p>
    <w:p w14:paraId="3AF43FDD" w14:textId="48DA6401" w:rsidR="00544E51" w:rsidRPr="00544E51" w:rsidRDefault="00544E51" w:rsidP="00544E51">
      <w:pPr>
        <w:pStyle w:val="Prrafodelista"/>
        <w:ind w:hanging="72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6. </w:t>
      </w:r>
      <w:r w:rsidRPr="004B22FE">
        <w:rPr>
          <w:rFonts w:ascii="Book Antiqua" w:hAnsi="Book Antiqua"/>
          <w:b/>
        </w:rPr>
        <w:t xml:space="preserve">Evaluación </w:t>
      </w:r>
      <w:r>
        <w:rPr>
          <w:rFonts w:ascii="Book Antiqua" w:hAnsi="Book Antiqua"/>
          <w:b/>
        </w:rPr>
        <w:t xml:space="preserve">externa </w:t>
      </w:r>
      <w:r w:rsidRPr="004B22FE">
        <w:rPr>
          <w:rFonts w:ascii="Book Antiqua" w:hAnsi="Book Antiqua"/>
          <w:b/>
        </w:rPr>
        <w:t xml:space="preserve">por clúster de </w:t>
      </w:r>
      <w:r>
        <w:rPr>
          <w:rFonts w:ascii="Book Antiqua" w:hAnsi="Book Antiqua"/>
          <w:b/>
        </w:rPr>
        <w:t>áreas académicas para carreras o</w:t>
      </w:r>
      <w:r w:rsidRPr="004B22FE">
        <w:rPr>
          <w:rFonts w:ascii="Book Antiqua" w:hAnsi="Book Antiqua"/>
          <w:b/>
        </w:rPr>
        <w:t xml:space="preserve"> programas</w:t>
      </w:r>
    </w:p>
    <w:p w14:paraId="49B4DFBB" w14:textId="77777777" w:rsidR="00306D0E" w:rsidRPr="00544E51" w:rsidRDefault="003E4E3C" w:rsidP="006623D3">
      <w:pPr>
        <w:jc w:val="both"/>
        <w:rPr>
          <w:rFonts w:ascii="Book Antiqua" w:hAnsi="Book Antiqua"/>
          <w:b/>
        </w:rPr>
      </w:pPr>
      <w:r w:rsidRPr="00544E51">
        <w:rPr>
          <w:rFonts w:ascii="Book Antiqua" w:hAnsi="Book Antiqua"/>
          <w:b/>
        </w:rPr>
        <w:t>Conformación de</w:t>
      </w:r>
      <w:r w:rsidR="00306D0E" w:rsidRPr="00544E51">
        <w:rPr>
          <w:rFonts w:ascii="Book Antiqua" w:hAnsi="Book Antiqua"/>
          <w:b/>
        </w:rPr>
        <w:t>l Comité de Pares evaluadores:</w:t>
      </w:r>
    </w:p>
    <w:p w14:paraId="1B87F678" w14:textId="1861465E" w:rsidR="003E4E3C" w:rsidRPr="00306D0E" w:rsidRDefault="00306D0E" w:rsidP="006623D3">
      <w:pPr>
        <w:jc w:val="both"/>
        <w:rPr>
          <w:rFonts w:ascii="Book Antiqua" w:hAnsi="Book Antiqua"/>
          <w:b/>
          <w:i/>
        </w:rPr>
      </w:pPr>
      <w:r w:rsidRPr="00306D0E">
        <w:rPr>
          <w:rFonts w:ascii="Book Antiqua" w:hAnsi="Book Antiqua"/>
          <w:i/>
        </w:rPr>
        <w:t>El</w:t>
      </w:r>
      <w:r w:rsidRPr="00306D0E">
        <w:rPr>
          <w:rFonts w:ascii="Book Antiqua" w:hAnsi="Book Antiqua"/>
        </w:rPr>
        <w:t xml:space="preserve"> C</w:t>
      </w:r>
      <w:r>
        <w:rPr>
          <w:rFonts w:ascii="Book Antiqua" w:hAnsi="Book Antiqua"/>
        </w:rPr>
        <w:t>omité</w:t>
      </w:r>
      <w:r w:rsidR="003E4E3C" w:rsidRPr="00AC76E2">
        <w:rPr>
          <w:rFonts w:ascii="Book Antiqua" w:hAnsi="Book Antiqua"/>
        </w:rPr>
        <w:t xml:space="preserve"> de P</w:t>
      </w:r>
      <w:r>
        <w:rPr>
          <w:rFonts w:ascii="Book Antiqua" w:hAnsi="Book Antiqua"/>
        </w:rPr>
        <w:t xml:space="preserve">ares Evaluadores se conformará </w:t>
      </w:r>
      <w:r w:rsidR="003E4E3C" w:rsidRPr="00AC76E2">
        <w:rPr>
          <w:rFonts w:ascii="Book Antiqua" w:hAnsi="Book Antiqua"/>
        </w:rPr>
        <w:t xml:space="preserve">por una combinación equilibrada de </w:t>
      </w:r>
      <w:r w:rsidR="00EA065A" w:rsidRPr="00784905">
        <w:rPr>
          <w:rFonts w:ascii="Book Antiqua" w:hAnsi="Book Antiqua"/>
        </w:rPr>
        <w:t>especialistas de cada disciplina que integra el clúster</w:t>
      </w:r>
      <w:r w:rsidR="000312F3">
        <w:rPr>
          <w:rFonts w:ascii="Book Antiqua" w:hAnsi="Book Antiqua"/>
        </w:rPr>
        <w:t>.</w:t>
      </w:r>
    </w:p>
    <w:p w14:paraId="4A071C21" w14:textId="77777777" w:rsidR="003E4E3C" w:rsidRPr="00AC76E2" w:rsidRDefault="003E4E3C" w:rsidP="006623D3">
      <w:pPr>
        <w:jc w:val="both"/>
        <w:rPr>
          <w:rFonts w:ascii="Book Antiqua" w:hAnsi="Book Antiqua"/>
          <w:lang w:val="es-MX"/>
        </w:rPr>
      </w:pPr>
      <w:r w:rsidRPr="00AC76E2">
        <w:rPr>
          <w:rFonts w:ascii="Book Antiqua" w:hAnsi="Book Antiqua"/>
        </w:rPr>
        <w:t xml:space="preserve">Es fundamental la diversidad de perfiles y experiencias dentro del equipo, garantizando la comprensión, tanto de los aspectos generales, como de los detalles específicos. En cuanto a la cantidad de Pares que conformará el Comité, esto dependerá de la cantidad de carreras o programas que conforman el </w:t>
      </w:r>
      <w:r w:rsidRPr="00AC76E2">
        <w:rPr>
          <w:rFonts w:ascii="Book Antiqua" w:hAnsi="Book Antiqua"/>
          <w:i/>
        </w:rPr>
        <w:t>clúster</w:t>
      </w:r>
      <w:r w:rsidRPr="00AC76E2">
        <w:rPr>
          <w:rFonts w:ascii="Book Antiqua" w:hAnsi="Book Antiqua"/>
        </w:rPr>
        <w:t>.</w:t>
      </w:r>
    </w:p>
    <w:p w14:paraId="0DCF0338" w14:textId="77777777" w:rsidR="003E4E3C" w:rsidRPr="00EA065A" w:rsidRDefault="003E4E3C" w:rsidP="00EA065A">
      <w:pPr>
        <w:jc w:val="both"/>
        <w:rPr>
          <w:rFonts w:ascii="Book Antiqua" w:hAnsi="Book Antiqua"/>
          <w:b/>
          <w:bCs/>
          <w:lang w:val="es-MX"/>
        </w:rPr>
      </w:pPr>
      <w:r w:rsidRPr="00EA065A">
        <w:rPr>
          <w:rFonts w:ascii="Book Antiqua" w:hAnsi="Book Antiqua"/>
          <w:b/>
          <w:bCs/>
          <w:lang w:val="es-MX"/>
        </w:rPr>
        <w:t xml:space="preserve">Análisis del Informe de Autoevaluación y documentación de respaldo </w:t>
      </w:r>
    </w:p>
    <w:p w14:paraId="59BB3E07" w14:textId="4C63AB95" w:rsidR="003E4E3C" w:rsidRPr="00AC76E2" w:rsidRDefault="003E4E3C" w:rsidP="006623D3">
      <w:pPr>
        <w:numPr>
          <w:ilvl w:val="0"/>
          <w:numId w:val="6"/>
        </w:numPr>
        <w:jc w:val="both"/>
        <w:rPr>
          <w:rFonts w:ascii="Book Antiqua" w:hAnsi="Book Antiqua"/>
          <w:lang w:val="es-MX"/>
        </w:rPr>
      </w:pPr>
      <w:r w:rsidRPr="00AC76E2">
        <w:rPr>
          <w:rFonts w:ascii="Book Antiqua" w:hAnsi="Book Antiqua"/>
          <w:b/>
          <w:lang w:val="es-MX"/>
        </w:rPr>
        <w:t>Análisis del informe de</w:t>
      </w:r>
      <w:r w:rsidR="00CB594E" w:rsidRPr="00AC76E2">
        <w:rPr>
          <w:rFonts w:ascii="Book Antiqua" w:hAnsi="Book Antiqua"/>
          <w:b/>
          <w:lang w:val="es-MX"/>
        </w:rPr>
        <w:t xml:space="preserve">l marco </w:t>
      </w:r>
      <w:r w:rsidR="00441AE4">
        <w:rPr>
          <w:rFonts w:ascii="Book Antiqua" w:hAnsi="Book Antiqua"/>
          <w:b/>
          <w:lang w:val="es-MX"/>
        </w:rPr>
        <w:t>organizacional</w:t>
      </w:r>
      <w:r w:rsidRPr="00AC76E2">
        <w:rPr>
          <w:rFonts w:ascii="Book Antiqua" w:hAnsi="Book Antiqua"/>
          <w:b/>
          <w:lang w:val="es-MX"/>
        </w:rPr>
        <w:t>.</w:t>
      </w:r>
      <w:r w:rsidRPr="00AC76E2">
        <w:rPr>
          <w:rFonts w:ascii="Book Antiqua" w:hAnsi="Book Antiqua"/>
          <w:lang w:val="es-MX"/>
        </w:rPr>
        <w:t xml:space="preserve"> Proceso que implica el análisis del informe conjunto elaborado por las carreras o programas del </w:t>
      </w:r>
      <w:r w:rsidRPr="00AC76E2">
        <w:rPr>
          <w:rFonts w:ascii="Book Antiqua" w:hAnsi="Book Antiqua"/>
          <w:i/>
          <w:lang w:val="es-MX"/>
        </w:rPr>
        <w:t>clúster</w:t>
      </w:r>
      <w:r w:rsidRPr="00AC76E2">
        <w:rPr>
          <w:rFonts w:ascii="Book Antiqua" w:hAnsi="Book Antiqua"/>
          <w:lang w:val="es-MX"/>
        </w:rPr>
        <w:t xml:space="preserve"> respecto a la evaluación del </w:t>
      </w:r>
      <w:r w:rsidR="00CB594E" w:rsidRPr="00AC76E2">
        <w:rPr>
          <w:rFonts w:ascii="Book Antiqua" w:hAnsi="Book Antiqua"/>
          <w:lang w:val="es-MX"/>
        </w:rPr>
        <w:t xml:space="preserve">marco </w:t>
      </w:r>
      <w:r w:rsidR="00441AE4">
        <w:rPr>
          <w:rFonts w:ascii="Book Antiqua" w:hAnsi="Book Antiqua"/>
          <w:lang w:val="es-MX"/>
        </w:rPr>
        <w:t>organizacional</w:t>
      </w:r>
      <w:r w:rsidRPr="00AC76E2">
        <w:rPr>
          <w:rFonts w:ascii="Book Antiqua" w:hAnsi="Book Antiqua"/>
          <w:lang w:val="es-MX"/>
        </w:rPr>
        <w:t>. Revisarán la información proporcionada, las valoraciones realizadas y la</w:t>
      </w:r>
      <w:r w:rsidR="00365861">
        <w:rPr>
          <w:rFonts w:ascii="Book Antiqua" w:hAnsi="Book Antiqua"/>
          <w:lang w:val="es-MX"/>
        </w:rPr>
        <w:t>s</w:t>
      </w:r>
      <w:r w:rsidRPr="00AC76E2">
        <w:rPr>
          <w:rFonts w:ascii="Book Antiqua" w:hAnsi="Book Antiqua"/>
          <w:lang w:val="es-MX"/>
        </w:rPr>
        <w:t xml:space="preserve"> evidencia</w:t>
      </w:r>
      <w:r w:rsidR="00365861">
        <w:rPr>
          <w:rFonts w:ascii="Book Antiqua" w:hAnsi="Book Antiqua"/>
          <w:lang w:val="es-MX"/>
        </w:rPr>
        <w:t>s</w:t>
      </w:r>
      <w:r w:rsidRPr="00AC76E2">
        <w:rPr>
          <w:rFonts w:ascii="Book Antiqua" w:hAnsi="Book Antiqua"/>
          <w:lang w:val="es-MX"/>
        </w:rPr>
        <w:t xml:space="preserve"> presentada</w:t>
      </w:r>
      <w:r w:rsidR="00365861">
        <w:rPr>
          <w:rFonts w:ascii="Book Antiqua" w:hAnsi="Book Antiqua"/>
          <w:lang w:val="es-MX"/>
        </w:rPr>
        <w:t>s</w:t>
      </w:r>
      <w:r w:rsidRPr="00AC76E2">
        <w:rPr>
          <w:rFonts w:ascii="Book Antiqua" w:hAnsi="Book Antiqua"/>
          <w:lang w:val="es-MX"/>
        </w:rPr>
        <w:t>.</w:t>
      </w:r>
    </w:p>
    <w:p w14:paraId="7F4785B4" w14:textId="6ABA38A9" w:rsidR="003E4E3C" w:rsidRPr="00AC76E2" w:rsidRDefault="003E4E3C" w:rsidP="006623D3">
      <w:pPr>
        <w:numPr>
          <w:ilvl w:val="0"/>
          <w:numId w:val="6"/>
        </w:numPr>
        <w:jc w:val="both"/>
        <w:rPr>
          <w:rFonts w:ascii="Book Antiqua" w:hAnsi="Book Antiqua"/>
          <w:lang w:val="es-MX"/>
        </w:rPr>
      </w:pPr>
      <w:r w:rsidRPr="00AC76E2">
        <w:rPr>
          <w:rFonts w:ascii="Book Antiqua" w:hAnsi="Book Antiqua"/>
          <w:b/>
          <w:lang w:val="es-MX"/>
        </w:rPr>
        <w:t xml:space="preserve">Análisis de los informes </w:t>
      </w:r>
      <w:r w:rsidR="00EA065A">
        <w:rPr>
          <w:rFonts w:ascii="Book Antiqua" w:hAnsi="Book Antiqua"/>
          <w:b/>
          <w:lang w:val="es-MX"/>
        </w:rPr>
        <w:t xml:space="preserve">del </w:t>
      </w:r>
      <w:r w:rsidR="00EA065A" w:rsidRPr="00784905">
        <w:rPr>
          <w:rFonts w:ascii="Book Antiqua" w:hAnsi="Book Antiqua"/>
          <w:b/>
          <w:lang w:val="es-MX"/>
        </w:rPr>
        <w:t>marco disciplinar académico</w:t>
      </w:r>
      <w:r w:rsidRPr="00AC76E2">
        <w:rPr>
          <w:rFonts w:ascii="Book Antiqua" w:hAnsi="Book Antiqua"/>
          <w:b/>
          <w:lang w:val="es-MX"/>
        </w:rPr>
        <w:t xml:space="preserve">. </w:t>
      </w:r>
      <w:r w:rsidRPr="00AC76E2">
        <w:rPr>
          <w:rFonts w:ascii="Book Antiqua" w:hAnsi="Book Antiqua"/>
          <w:lang w:val="es-MX"/>
        </w:rPr>
        <w:t xml:space="preserve">Proceso en el que </w:t>
      </w:r>
      <w:r w:rsidR="00784905">
        <w:rPr>
          <w:rFonts w:ascii="Book Antiqua" w:hAnsi="Book Antiqua"/>
          <w:lang w:val="es-MX"/>
        </w:rPr>
        <w:t xml:space="preserve">se </w:t>
      </w:r>
      <w:r w:rsidRPr="00AC76E2">
        <w:rPr>
          <w:rFonts w:ascii="Book Antiqua" w:hAnsi="Book Antiqua"/>
          <w:lang w:val="es-MX"/>
        </w:rPr>
        <w:t>analizarán los informes de los aspectos disciplinares, preparados por cada carrera o programa, evaluando el contexto específico, los logros y desafíos de cada uno.</w:t>
      </w:r>
    </w:p>
    <w:p w14:paraId="75E1518F" w14:textId="21310818" w:rsidR="003E4E3C" w:rsidRPr="00EA065A" w:rsidRDefault="003E4E3C" w:rsidP="00EA065A">
      <w:pPr>
        <w:jc w:val="both"/>
        <w:rPr>
          <w:rFonts w:ascii="Book Antiqua" w:hAnsi="Book Antiqua"/>
          <w:b/>
          <w:lang w:val="es-MX"/>
        </w:rPr>
      </w:pPr>
      <w:r w:rsidRPr="00EA065A">
        <w:rPr>
          <w:rFonts w:ascii="Book Antiqua" w:hAnsi="Book Antiqua"/>
          <w:b/>
          <w:lang w:val="es-MX"/>
        </w:rPr>
        <w:t xml:space="preserve">Visita </w:t>
      </w:r>
      <w:r w:rsidR="007442DD">
        <w:rPr>
          <w:rFonts w:ascii="Book Antiqua" w:hAnsi="Book Antiqua"/>
          <w:b/>
          <w:i/>
          <w:lang w:val="es-MX"/>
        </w:rPr>
        <w:t>in s</w:t>
      </w:r>
      <w:r w:rsidRPr="00EA065A">
        <w:rPr>
          <w:rFonts w:ascii="Book Antiqua" w:hAnsi="Book Antiqua"/>
          <w:b/>
          <w:i/>
          <w:lang w:val="es-MX"/>
        </w:rPr>
        <w:t>itu</w:t>
      </w:r>
    </w:p>
    <w:p w14:paraId="6002CEDD" w14:textId="24C483A9" w:rsidR="003E4E3C" w:rsidRPr="00AC76E2" w:rsidRDefault="003E4E3C" w:rsidP="006623D3">
      <w:pPr>
        <w:jc w:val="both"/>
        <w:rPr>
          <w:rFonts w:ascii="Book Antiqua" w:hAnsi="Book Antiqua"/>
          <w:lang w:val="es-MX"/>
        </w:rPr>
      </w:pPr>
      <w:r w:rsidRPr="00AC76E2">
        <w:rPr>
          <w:rFonts w:ascii="Book Antiqua" w:hAnsi="Book Antiqua"/>
          <w:lang w:val="es-MX"/>
        </w:rPr>
        <w:t>Como parte del pr</w:t>
      </w:r>
      <w:r w:rsidR="007442DD">
        <w:rPr>
          <w:rFonts w:ascii="Book Antiqua" w:hAnsi="Book Antiqua"/>
          <w:lang w:val="es-MX"/>
        </w:rPr>
        <w:t>oceso de evaluación, los Pares E</w:t>
      </w:r>
      <w:r w:rsidRPr="00AC76E2">
        <w:rPr>
          <w:rFonts w:ascii="Book Antiqua" w:hAnsi="Book Antiqua"/>
          <w:lang w:val="es-MX"/>
        </w:rPr>
        <w:t xml:space="preserve">valuadores realizarán una visita </w:t>
      </w:r>
      <w:r w:rsidRPr="00AC76E2">
        <w:rPr>
          <w:rFonts w:ascii="Book Antiqua" w:hAnsi="Book Antiqua"/>
          <w:i/>
          <w:lang w:val="es-MX"/>
        </w:rPr>
        <w:t>in situ</w:t>
      </w:r>
      <w:r w:rsidRPr="00AC76E2">
        <w:rPr>
          <w:rFonts w:ascii="Book Antiqua" w:hAnsi="Book Antiqua"/>
          <w:lang w:val="es-MX"/>
        </w:rPr>
        <w:t xml:space="preserve"> al sitio geográfico localizado de</w:t>
      </w:r>
      <w:r w:rsidR="00EA065A">
        <w:rPr>
          <w:rFonts w:ascii="Book Antiqua" w:hAnsi="Book Antiqua"/>
          <w:lang w:val="es-MX"/>
        </w:rPr>
        <w:t xml:space="preserve">l </w:t>
      </w:r>
      <w:r w:rsidR="00EA065A" w:rsidRPr="00784905">
        <w:rPr>
          <w:rFonts w:ascii="Book Antiqua" w:hAnsi="Book Antiqua"/>
          <w:lang w:val="es-MX"/>
        </w:rPr>
        <w:t>clúster</w:t>
      </w:r>
      <w:r w:rsidRPr="00AC76E2">
        <w:rPr>
          <w:rFonts w:ascii="Book Antiqua" w:hAnsi="Book Antiqua"/>
          <w:lang w:val="es-MX"/>
        </w:rPr>
        <w:t>, para verificar y complementar la información obtenida del informe de autoevaluación</w:t>
      </w:r>
      <w:r w:rsidR="00365861">
        <w:rPr>
          <w:rFonts w:ascii="Book Antiqua" w:hAnsi="Book Antiqua"/>
          <w:lang w:val="es-MX"/>
        </w:rPr>
        <w:t xml:space="preserve"> con sus documentales</w:t>
      </w:r>
      <w:r w:rsidRPr="00AC76E2">
        <w:rPr>
          <w:rFonts w:ascii="Book Antiqua" w:hAnsi="Book Antiqua"/>
          <w:lang w:val="es-MX"/>
        </w:rPr>
        <w:t>. Durante esta etapa, se llevarán a cabo entrevistas con distintos actores clave dentro de las carreras y programas, y se realizarán observaciones directas para corroborar la información proporcionada en el informe.</w:t>
      </w:r>
    </w:p>
    <w:p w14:paraId="66C6CE1F" w14:textId="431A1C29" w:rsidR="003E4E3C" w:rsidRPr="00AC76E2" w:rsidRDefault="003E4E3C" w:rsidP="006623D3">
      <w:pPr>
        <w:jc w:val="both"/>
        <w:rPr>
          <w:rFonts w:ascii="Book Antiqua" w:hAnsi="Book Antiqua"/>
          <w:lang w:val="es-MX"/>
        </w:rPr>
      </w:pPr>
      <w:r w:rsidRPr="00AC76E2">
        <w:rPr>
          <w:rFonts w:ascii="Book Antiqua" w:hAnsi="Book Antiqua"/>
          <w:lang w:val="es-MX"/>
        </w:rPr>
        <w:t xml:space="preserve">Este proceso de evaluación externa complementa y enriquece la información recopilada en el informe de autoevaluación. Permite una validación directa de los datos presentados, así como una comprensión más profunda de la realidad </w:t>
      </w:r>
      <w:r w:rsidR="00CB594E" w:rsidRPr="00AC76E2">
        <w:rPr>
          <w:rFonts w:ascii="Book Antiqua" w:hAnsi="Book Antiqua"/>
          <w:lang w:val="es-MX"/>
        </w:rPr>
        <w:t xml:space="preserve">organizativa </w:t>
      </w:r>
      <w:r w:rsidRPr="00AC76E2">
        <w:rPr>
          <w:rFonts w:ascii="Book Antiqua" w:hAnsi="Book Antiqua"/>
          <w:lang w:val="es-MX"/>
        </w:rPr>
        <w:t xml:space="preserve">y disciplinar, contribuyendo significativamente al proceso de evaluación por </w:t>
      </w:r>
      <w:r w:rsidRPr="00AC76E2">
        <w:rPr>
          <w:rFonts w:ascii="Book Antiqua" w:hAnsi="Book Antiqua"/>
          <w:i/>
          <w:lang w:val="es-MX"/>
        </w:rPr>
        <w:t>clúster</w:t>
      </w:r>
      <w:r w:rsidRPr="00AC76E2">
        <w:rPr>
          <w:rFonts w:ascii="Book Antiqua" w:hAnsi="Book Antiqua"/>
          <w:lang w:val="es-MX"/>
        </w:rPr>
        <w:t>.</w:t>
      </w:r>
    </w:p>
    <w:p w14:paraId="73DE734B" w14:textId="77777777" w:rsidR="003E4E3C" w:rsidRPr="00AC76E2" w:rsidRDefault="003E4E3C" w:rsidP="006623D3">
      <w:pPr>
        <w:jc w:val="both"/>
        <w:rPr>
          <w:rFonts w:ascii="Book Antiqua" w:hAnsi="Book Antiqua"/>
          <w:lang w:val="es-MX"/>
        </w:rPr>
      </w:pPr>
      <w:r w:rsidRPr="00AC76E2">
        <w:rPr>
          <w:rFonts w:ascii="Book Antiqua" w:hAnsi="Book Antiqua"/>
          <w:lang w:val="es-MX"/>
        </w:rPr>
        <w:t xml:space="preserve">Los Pares Evaluadores utilizarán un enfoque similar a lo explicado en el proceso de autoevaluación llevado a cabo por las carreras o programas del </w:t>
      </w:r>
      <w:r w:rsidRPr="00AC76E2">
        <w:rPr>
          <w:rFonts w:ascii="Book Antiqua" w:hAnsi="Book Antiqua"/>
          <w:i/>
          <w:lang w:val="es-MX"/>
        </w:rPr>
        <w:t>clúster</w:t>
      </w:r>
      <w:r w:rsidRPr="00AC76E2">
        <w:rPr>
          <w:rFonts w:ascii="Book Antiqua" w:hAnsi="Book Antiqua"/>
          <w:lang w:val="es-MX"/>
        </w:rPr>
        <w:t>.</w:t>
      </w:r>
    </w:p>
    <w:p w14:paraId="37FA0400" w14:textId="77777777" w:rsidR="0035036D" w:rsidRPr="00EA065A" w:rsidRDefault="0035036D" w:rsidP="00EA065A">
      <w:pPr>
        <w:jc w:val="both"/>
        <w:rPr>
          <w:rFonts w:ascii="Book Antiqua" w:hAnsi="Book Antiqua"/>
          <w:b/>
        </w:rPr>
      </w:pPr>
      <w:r w:rsidRPr="00EA065A">
        <w:rPr>
          <w:rFonts w:ascii="Book Antiqua" w:hAnsi="Book Antiqua"/>
          <w:b/>
        </w:rPr>
        <w:t xml:space="preserve">El Comité de Pares Evaluadores seguirá el siguiente proceso en la visita </w:t>
      </w:r>
      <w:r w:rsidRPr="00EA065A">
        <w:rPr>
          <w:rFonts w:ascii="Book Antiqua" w:hAnsi="Book Antiqua"/>
          <w:b/>
          <w:i/>
        </w:rPr>
        <w:t>in situ</w:t>
      </w:r>
      <w:r w:rsidRPr="00EA065A">
        <w:rPr>
          <w:rFonts w:ascii="Book Antiqua" w:hAnsi="Book Antiqua"/>
          <w:b/>
        </w:rPr>
        <w:t xml:space="preserve"> y posterior:</w:t>
      </w:r>
    </w:p>
    <w:p w14:paraId="0D78424E" w14:textId="25B092CD" w:rsidR="0035036D" w:rsidRPr="00AC76E2" w:rsidRDefault="0035036D" w:rsidP="006623D3">
      <w:pPr>
        <w:numPr>
          <w:ilvl w:val="0"/>
          <w:numId w:val="6"/>
        </w:numPr>
        <w:jc w:val="both"/>
        <w:rPr>
          <w:rFonts w:ascii="Book Antiqua" w:hAnsi="Book Antiqua"/>
          <w:lang w:val="es-MX"/>
        </w:rPr>
      </w:pPr>
      <w:r w:rsidRPr="00AC76E2">
        <w:rPr>
          <w:rFonts w:ascii="Book Antiqua" w:hAnsi="Book Antiqua"/>
          <w:b/>
          <w:lang w:val="es-MX"/>
        </w:rPr>
        <w:t>Paso 1.</w:t>
      </w:r>
      <w:r w:rsidRPr="00AC76E2">
        <w:rPr>
          <w:rFonts w:ascii="Book Antiqua" w:hAnsi="Book Antiqua"/>
          <w:lang w:val="es-MX"/>
        </w:rPr>
        <w:t xml:space="preserve"> </w:t>
      </w:r>
      <w:r w:rsidR="000312F3">
        <w:rPr>
          <w:rFonts w:ascii="Book Antiqua" w:hAnsi="Book Antiqua"/>
          <w:b/>
          <w:lang w:val="es-MX"/>
        </w:rPr>
        <w:t>Realizar entrevistas,</w:t>
      </w:r>
      <w:r w:rsidRPr="00AC76E2">
        <w:rPr>
          <w:rFonts w:ascii="Book Antiqua" w:hAnsi="Book Antiqua"/>
          <w:b/>
          <w:lang w:val="es-MX"/>
        </w:rPr>
        <w:t xml:space="preserve"> observaciones</w:t>
      </w:r>
      <w:r w:rsidR="000312F3">
        <w:rPr>
          <w:rFonts w:ascii="Book Antiqua" w:hAnsi="Book Antiqua"/>
          <w:b/>
          <w:lang w:val="es-MX"/>
        </w:rPr>
        <w:t xml:space="preserve"> y revisiones documentales</w:t>
      </w:r>
      <w:r w:rsidRPr="00AC76E2">
        <w:rPr>
          <w:rFonts w:ascii="Book Antiqua" w:hAnsi="Book Antiqua"/>
          <w:b/>
          <w:lang w:val="es-MX"/>
        </w:rPr>
        <w:t>.</w:t>
      </w:r>
      <w:r w:rsidRPr="00AC76E2">
        <w:rPr>
          <w:rFonts w:ascii="Book Antiqua" w:hAnsi="Book Antiqua"/>
          <w:lang w:val="es-MX"/>
        </w:rPr>
        <w:t xml:space="preserve"> Durante la visita in situ, llevarán a cabo entrevistas con </w:t>
      </w:r>
      <w:r w:rsidR="00EA065A">
        <w:rPr>
          <w:rFonts w:ascii="Book Antiqua" w:hAnsi="Book Antiqua"/>
          <w:lang w:val="es-MX"/>
        </w:rPr>
        <w:t xml:space="preserve">actores </w:t>
      </w:r>
      <w:r w:rsidR="00EA065A" w:rsidRPr="00784905">
        <w:rPr>
          <w:rFonts w:ascii="Book Antiqua" w:hAnsi="Book Antiqua"/>
          <w:lang w:val="es-MX"/>
        </w:rPr>
        <w:t xml:space="preserve">clave del área </w:t>
      </w:r>
      <w:r w:rsidR="00EA065A" w:rsidRPr="00784905">
        <w:rPr>
          <w:rFonts w:ascii="Book Antiqua" w:hAnsi="Book Antiqua"/>
          <w:lang w:val="es-MX"/>
        </w:rPr>
        <w:lastRenderedPageBreak/>
        <w:t>organizacional común y con actores del área específica disciplinar</w:t>
      </w:r>
      <w:r w:rsidR="00EA065A">
        <w:rPr>
          <w:rFonts w:ascii="Book Antiqua" w:hAnsi="Book Antiqua"/>
          <w:lang w:val="es-MX"/>
        </w:rPr>
        <w:t>. R</w:t>
      </w:r>
      <w:r w:rsidRPr="00AC76E2">
        <w:rPr>
          <w:rFonts w:ascii="Book Antiqua" w:hAnsi="Book Antiqua"/>
          <w:lang w:val="es-MX"/>
        </w:rPr>
        <w:t>ealizarán observaciones directas para verificar la información presentada en el informe final de autoevaluación</w:t>
      </w:r>
      <w:r w:rsidR="000312F3">
        <w:rPr>
          <w:rFonts w:ascii="Book Antiqua" w:hAnsi="Book Antiqua"/>
          <w:lang w:val="es-MX"/>
        </w:rPr>
        <w:t xml:space="preserve"> y revisiones documentales necesarias</w:t>
      </w:r>
      <w:r w:rsidRPr="00AC76E2">
        <w:rPr>
          <w:rFonts w:ascii="Book Antiqua" w:hAnsi="Book Antiqua"/>
          <w:lang w:val="es-MX"/>
        </w:rPr>
        <w:t>.</w:t>
      </w:r>
    </w:p>
    <w:p w14:paraId="599456B1" w14:textId="536AE9B5" w:rsidR="0035036D" w:rsidRPr="00AC76E2" w:rsidRDefault="0035036D" w:rsidP="006623D3">
      <w:pPr>
        <w:numPr>
          <w:ilvl w:val="0"/>
          <w:numId w:val="6"/>
        </w:numPr>
        <w:jc w:val="both"/>
        <w:rPr>
          <w:rFonts w:ascii="Book Antiqua" w:hAnsi="Book Antiqua"/>
          <w:lang w:val="es-MX"/>
        </w:rPr>
      </w:pPr>
      <w:r w:rsidRPr="00AC76E2">
        <w:rPr>
          <w:rFonts w:ascii="Book Antiqua" w:hAnsi="Book Antiqua"/>
          <w:b/>
          <w:lang w:val="es-MX"/>
        </w:rPr>
        <w:t>Paso 2. Re</w:t>
      </w:r>
      <w:r w:rsidR="00310988">
        <w:rPr>
          <w:rFonts w:ascii="Book Antiqua" w:hAnsi="Book Antiqua"/>
          <w:b/>
          <w:lang w:val="es-MX"/>
        </w:rPr>
        <w:t>alizar una evaluación</w:t>
      </w:r>
      <w:r w:rsidRPr="00AC76E2">
        <w:rPr>
          <w:rFonts w:ascii="Book Antiqua" w:hAnsi="Book Antiqua"/>
          <w:b/>
          <w:lang w:val="es-MX"/>
        </w:rPr>
        <w:t xml:space="preserve"> del </w:t>
      </w:r>
      <w:r w:rsidR="00CB594E" w:rsidRPr="00AC76E2">
        <w:rPr>
          <w:rFonts w:ascii="Book Antiqua" w:hAnsi="Book Antiqua"/>
          <w:b/>
          <w:lang w:val="es-MX"/>
        </w:rPr>
        <w:t xml:space="preserve">marco </w:t>
      </w:r>
      <w:r w:rsidR="00441AE4">
        <w:rPr>
          <w:rFonts w:ascii="Book Antiqua" w:hAnsi="Book Antiqua"/>
          <w:b/>
          <w:lang w:val="es-MX"/>
        </w:rPr>
        <w:t>organizacional</w:t>
      </w:r>
      <w:r w:rsidRPr="00AC76E2">
        <w:rPr>
          <w:rFonts w:ascii="Book Antiqua" w:hAnsi="Book Antiqua"/>
          <w:lang w:val="es-MX"/>
        </w:rPr>
        <w:t>. Los Pares d</w:t>
      </w:r>
      <w:r w:rsidR="007064C4">
        <w:rPr>
          <w:rFonts w:ascii="Book Antiqua" w:hAnsi="Book Antiqua"/>
          <w:lang w:val="es-MX"/>
        </w:rPr>
        <w:t>eberán comparar el informe</w:t>
      </w:r>
      <w:r w:rsidRPr="00AC76E2">
        <w:rPr>
          <w:rFonts w:ascii="Book Antiqua" w:hAnsi="Book Antiqua"/>
          <w:lang w:val="es-MX"/>
        </w:rPr>
        <w:t xml:space="preserve"> de autoevaluación con la información recopilada durante la visita, identificando oportunidades de mejora en el nivel institucional.</w:t>
      </w:r>
    </w:p>
    <w:p w14:paraId="2ACEB286" w14:textId="17D42C32" w:rsidR="003E4E3C" w:rsidRPr="00AC76E2" w:rsidRDefault="00310988" w:rsidP="006623D3">
      <w:pPr>
        <w:numPr>
          <w:ilvl w:val="0"/>
          <w:numId w:val="6"/>
        </w:numPr>
        <w:jc w:val="both"/>
        <w:rPr>
          <w:rFonts w:ascii="Book Antiqua" w:hAnsi="Book Antiqua"/>
          <w:b/>
          <w:lang w:val="es-MX"/>
        </w:rPr>
      </w:pPr>
      <w:r>
        <w:rPr>
          <w:rFonts w:ascii="Book Antiqua" w:hAnsi="Book Antiqua"/>
          <w:b/>
          <w:lang w:val="es-MX"/>
        </w:rPr>
        <w:t>Paso 3. Realizar una evaluación</w:t>
      </w:r>
      <w:r w:rsidR="0035036D" w:rsidRPr="00AC76E2">
        <w:rPr>
          <w:rFonts w:ascii="Book Antiqua" w:hAnsi="Book Antiqua"/>
          <w:b/>
          <w:lang w:val="es-MX"/>
        </w:rPr>
        <w:t xml:space="preserve"> </w:t>
      </w:r>
      <w:r>
        <w:rPr>
          <w:rFonts w:ascii="Book Antiqua" w:hAnsi="Book Antiqua"/>
          <w:b/>
          <w:lang w:val="es-MX"/>
        </w:rPr>
        <w:t>del marco</w:t>
      </w:r>
      <w:r w:rsidR="00B266C0" w:rsidRPr="00AC76E2">
        <w:rPr>
          <w:rFonts w:ascii="Book Antiqua" w:hAnsi="Book Antiqua"/>
          <w:b/>
          <w:lang w:val="es-MX"/>
        </w:rPr>
        <w:t xml:space="preserve"> </w:t>
      </w:r>
      <w:r w:rsidR="0035036D" w:rsidRPr="00AC76E2">
        <w:rPr>
          <w:rFonts w:ascii="Book Antiqua" w:hAnsi="Book Antiqua"/>
          <w:b/>
          <w:lang w:val="es-MX"/>
        </w:rPr>
        <w:t>disciplinar</w:t>
      </w:r>
      <w:r>
        <w:rPr>
          <w:rFonts w:ascii="Book Antiqua" w:hAnsi="Book Antiqua"/>
          <w:b/>
          <w:lang w:val="es-MX"/>
        </w:rPr>
        <w:t>-académico de cada carrera o programa</w:t>
      </w:r>
      <w:r w:rsidR="0035036D" w:rsidRPr="00AC76E2">
        <w:rPr>
          <w:rFonts w:ascii="Book Antiqua" w:hAnsi="Book Antiqua"/>
          <w:b/>
          <w:lang w:val="es-MX"/>
        </w:rPr>
        <w:t xml:space="preserve">. </w:t>
      </w:r>
      <w:r w:rsidR="0035036D" w:rsidRPr="00AC76E2">
        <w:rPr>
          <w:rFonts w:ascii="Book Antiqua" w:hAnsi="Book Antiqua"/>
          <w:lang w:val="es-MX"/>
        </w:rPr>
        <w:t>Los Pares deberán comparar el informe</w:t>
      </w:r>
      <w:r w:rsidR="0035036D" w:rsidRPr="00153C94">
        <w:rPr>
          <w:rFonts w:ascii="Book Antiqua" w:hAnsi="Book Antiqua"/>
          <w:color w:val="FF0000"/>
          <w:lang w:val="es-MX"/>
        </w:rPr>
        <w:t xml:space="preserve"> </w:t>
      </w:r>
      <w:r w:rsidR="0035036D" w:rsidRPr="00AC76E2">
        <w:rPr>
          <w:rFonts w:ascii="Book Antiqua" w:hAnsi="Book Antiqua"/>
          <w:lang w:val="es-MX"/>
        </w:rPr>
        <w:t>de autoevaluación de los aspectos disciplinar-académicos con la información recopilada durante la visita</w:t>
      </w:r>
      <w:r w:rsidR="00365861">
        <w:rPr>
          <w:rFonts w:ascii="Book Antiqua" w:hAnsi="Book Antiqua"/>
          <w:lang w:val="es-MX"/>
        </w:rPr>
        <w:t>, identificando aspectos convergentes y divergentes</w:t>
      </w:r>
      <w:r w:rsidR="00B266C0" w:rsidRPr="00AC76E2">
        <w:rPr>
          <w:rFonts w:ascii="Book Antiqua" w:hAnsi="Book Antiqua"/>
          <w:b/>
          <w:lang w:val="es-MX"/>
        </w:rPr>
        <w:t>.</w:t>
      </w:r>
    </w:p>
    <w:p w14:paraId="6282F24A" w14:textId="06062C78" w:rsidR="000773C6" w:rsidRPr="007442DD" w:rsidRDefault="00B266C0" w:rsidP="007442DD">
      <w:pPr>
        <w:numPr>
          <w:ilvl w:val="0"/>
          <w:numId w:val="6"/>
        </w:numPr>
        <w:jc w:val="both"/>
        <w:rPr>
          <w:rFonts w:ascii="Book Antiqua" w:hAnsi="Book Antiqua"/>
          <w:b/>
          <w:i/>
          <w:strike/>
        </w:rPr>
      </w:pPr>
      <w:r w:rsidRPr="007442DD">
        <w:rPr>
          <w:rFonts w:ascii="Book Antiqua" w:hAnsi="Book Antiqua"/>
          <w:b/>
          <w:lang w:val="es-MX"/>
        </w:rPr>
        <w:t xml:space="preserve">Paso 4. </w:t>
      </w:r>
      <w:r w:rsidR="005917B7" w:rsidRPr="007442DD">
        <w:rPr>
          <w:rFonts w:ascii="Book Antiqua" w:hAnsi="Book Antiqua"/>
          <w:b/>
          <w:lang w:val="es-MX"/>
        </w:rPr>
        <w:t>Elaborar el</w:t>
      </w:r>
      <w:r w:rsidR="005917B7" w:rsidRPr="007064C4">
        <w:rPr>
          <w:rFonts w:ascii="Book Antiqua" w:hAnsi="Book Antiqua"/>
          <w:b/>
          <w:lang w:val="es-MX"/>
        </w:rPr>
        <w:t xml:space="preserve"> </w:t>
      </w:r>
      <w:r w:rsidRPr="007064C4">
        <w:rPr>
          <w:rFonts w:ascii="Book Antiqua" w:hAnsi="Book Antiqua"/>
          <w:b/>
        </w:rPr>
        <w:t xml:space="preserve">Informe de </w:t>
      </w:r>
      <w:r w:rsidR="00A4599B" w:rsidRPr="007064C4">
        <w:rPr>
          <w:rFonts w:ascii="Book Antiqua" w:hAnsi="Book Antiqua"/>
          <w:b/>
        </w:rPr>
        <w:t xml:space="preserve">la </w:t>
      </w:r>
      <w:r w:rsidRPr="007064C4">
        <w:rPr>
          <w:rFonts w:ascii="Book Antiqua" w:hAnsi="Book Antiqua"/>
          <w:b/>
        </w:rPr>
        <w:t>evaluació</w:t>
      </w:r>
      <w:r w:rsidR="00A4599B" w:rsidRPr="007064C4">
        <w:rPr>
          <w:rFonts w:ascii="Book Antiqua" w:hAnsi="Book Antiqua"/>
          <w:b/>
        </w:rPr>
        <w:t>n externa</w:t>
      </w:r>
      <w:r w:rsidRPr="007064C4">
        <w:rPr>
          <w:rFonts w:ascii="Book Antiqua" w:hAnsi="Book Antiqua"/>
        </w:rPr>
        <w:t>.</w:t>
      </w:r>
      <w:r w:rsidRPr="007064C4">
        <w:rPr>
          <w:rFonts w:ascii="Book Antiqua" w:hAnsi="Book Antiqua"/>
          <w:b/>
        </w:rPr>
        <w:t xml:space="preserve"> </w:t>
      </w:r>
      <w:r w:rsidRPr="007064C4">
        <w:rPr>
          <w:rFonts w:ascii="Book Antiqua" w:hAnsi="Book Antiqua"/>
        </w:rPr>
        <w:t>El informe de evaluación externa de</w:t>
      </w:r>
      <w:r w:rsidR="000312F3" w:rsidRPr="007064C4">
        <w:rPr>
          <w:rFonts w:ascii="Book Antiqua" w:hAnsi="Book Antiqua"/>
        </w:rPr>
        <w:t>l</w:t>
      </w:r>
      <w:r w:rsidRPr="007064C4">
        <w:rPr>
          <w:rFonts w:ascii="Book Antiqua" w:hAnsi="Book Antiqua"/>
        </w:rPr>
        <w:t xml:space="preserve"> </w:t>
      </w:r>
      <w:r w:rsidR="00EA065A" w:rsidRPr="007064C4">
        <w:rPr>
          <w:rFonts w:ascii="Book Antiqua" w:hAnsi="Book Antiqua"/>
        </w:rPr>
        <w:t>clúster</w:t>
      </w:r>
      <w:r w:rsidRPr="007064C4">
        <w:rPr>
          <w:rFonts w:ascii="Book Antiqua" w:hAnsi="Book Antiqua"/>
        </w:rPr>
        <w:t xml:space="preserve"> </w:t>
      </w:r>
      <w:r w:rsidR="000773C6" w:rsidRPr="000773C6">
        <w:rPr>
          <w:rFonts w:ascii="Book Antiqua" w:hAnsi="Book Antiqua"/>
        </w:rPr>
        <w:t>contará con un apartado de la evaluación del marco organizacional (común a todas las carreras o programas) más los apartados correspondientes a la evaluación del marco disciplinar – académico de cada carrera o programa que integra el clúste</w:t>
      </w:r>
      <w:r w:rsidR="000773C6">
        <w:rPr>
          <w:rFonts w:ascii="Book Antiqua" w:hAnsi="Book Antiqua"/>
        </w:rPr>
        <w:t>r.</w:t>
      </w:r>
      <w:r w:rsidR="007442DD">
        <w:rPr>
          <w:rFonts w:ascii="Book Antiqua" w:hAnsi="Book Antiqua"/>
          <w:b/>
          <w:i/>
          <w:strike/>
        </w:rPr>
        <w:t xml:space="preserve"> </w:t>
      </w:r>
      <w:r w:rsidR="000773C6" w:rsidRPr="007442DD">
        <w:rPr>
          <w:rFonts w:ascii="Book Antiqua" w:hAnsi="Book Antiqua"/>
          <w:lang w:val="es-MX"/>
        </w:rPr>
        <w:t>Se compartirá un formato en línea con los diferentes apartados que deberán trabajar los Pares Evaluadores</w:t>
      </w:r>
      <w:r w:rsidR="000773C6" w:rsidRPr="007442DD">
        <w:rPr>
          <w:rFonts w:ascii="Book Antiqua" w:hAnsi="Book Antiqua"/>
          <w:i/>
          <w:strike/>
        </w:rPr>
        <w:t>.</w:t>
      </w:r>
    </w:p>
    <w:p w14:paraId="60AE9402" w14:textId="5E85BC89" w:rsidR="00567B94" w:rsidRPr="007442DD" w:rsidRDefault="007442DD" w:rsidP="007442DD">
      <w:pPr>
        <w:pStyle w:val="Prrafodelista"/>
        <w:ind w:left="284" w:hanging="284"/>
        <w:jc w:val="both"/>
        <w:rPr>
          <w:rFonts w:ascii="Book Antiqua" w:hAnsi="Book Antiqua"/>
        </w:rPr>
      </w:pPr>
      <w:r w:rsidRPr="007442DD">
        <w:rPr>
          <w:rFonts w:ascii="Book Antiqua" w:hAnsi="Book Antiqua"/>
          <w:b/>
        </w:rPr>
        <w:t>7. Resultado f</w:t>
      </w:r>
      <w:r w:rsidR="00567B94" w:rsidRPr="007442DD">
        <w:rPr>
          <w:rFonts w:ascii="Book Antiqua" w:hAnsi="Book Antiqua"/>
          <w:b/>
        </w:rPr>
        <w:t xml:space="preserve">inal de la </w:t>
      </w:r>
      <w:r w:rsidRPr="007442DD">
        <w:rPr>
          <w:rFonts w:ascii="Book Antiqua" w:hAnsi="Book Antiqua"/>
          <w:b/>
        </w:rPr>
        <w:t>evaluación por clúster de áreas académicas para carreras o</w:t>
      </w:r>
      <w:r w:rsidRPr="004B22FE">
        <w:rPr>
          <w:rFonts w:ascii="Book Antiqua" w:hAnsi="Book Antiqua"/>
          <w:b/>
        </w:rPr>
        <w:t xml:space="preserve"> programas</w:t>
      </w:r>
    </w:p>
    <w:p w14:paraId="247106AA" w14:textId="5792A0C0" w:rsidR="00B266C0" w:rsidRPr="00AC76E2" w:rsidRDefault="00567B94" w:rsidP="006623D3">
      <w:pPr>
        <w:ind w:left="360"/>
        <w:jc w:val="both"/>
        <w:rPr>
          <w:rFonts w:ascii="Book Antiqua" w:hAnsi="Book Antiqua"/>
        </w:rPr>
      </w:pPr>
      <w:r w:rsidRPr="00AC76E2">
        <w:rPr>
          <w:rFonts w:ascii="Book Antiqua" w:hAnsi="Book Antiqua"/>
        </w:rPr>
        <w:t>La certificación del resultado final d</w:t>
      </w:r>
      <w:r w:rsidR="000773C6">
        <w:rPr>
          <w:rFonts w:ascii="Book Antiqua" w:hAnsi="Book Antiqua"/>
        </w:rPr>
        <w:t xml:space="preserve">e la evaluación podrá </w:t>
      </w:r>
      <w:r w:rsidRPr="00AC76E2">
        <w:rPr>
          <w:rFonts w:ascii="Book Antiqua" w:hAnsi="Book Antiqua"/>
        </w:rPr>
        <w:t xml:space="preserve">variar para cada carrera o programa dentro del </w:t>
      </w:r>
      <w:r w:rsidRPr="00AC76E2">
        <w:rPr>
          <w:rFonts w:ascii="Book Antiqua" w:hAnsi="Book Antiqua"/>
          <w:i/>
        </w:rPr>
        <w:t>clúster</w:t>
      </w:r>
      <w:r w:rsidRPr="00AC76E2">
        <w:rPr>
          <w:rFonts w:ascii="Book Antiqua" w:hAnsi="Book Antiqua"/>
        </w:rPr>
        <w:t xml:space="preserve">, </w:t>
      </w:r>
      <w:r w:rsidRPr="00784905">
        <w:rPr>
          <w:rFonts w:ascii="Book Antiqua" w:hAnsi="Book Antiqua"/>
        </w:rPr>
        <w:t xml:space="preserve">dependiendo </w:t>
      </w:r>
      <w:r w:rsidR="00E81B0C" w:rsidRPr="00784905">
        <w:rPr>
          <w:rFonts w:ascii="Book Antiqua" w:hAnsi="Book Antiqua"/>
        </w:rPr>
        <w:t>del resultado com</w:t>
      </w:r>
      <w:r w:rsidR="000773C6">
        <w:rPr>
          <w:rFonts w:ascii="Book Antiqua" w:hAnsi="Book Antiqua"/>
        </w:rPr>
        <w:t>binado de la evaluación del marco</w:t>
      </w:r>
      <w:r w:rsidR="00E81B0C" w:rsidRPr="00784905">
        <w:rPr>
          <w:rFonts w:ascii="Book Antiqua" w:hAnsi="Book Antiqua"/>
        </w:rPr>
        <w:t xml:space="preserve"> organizaciona</w:t>
      </w:r>
      <w:r w:rsidR="000773C6">
        <w:rPr>
          <w:rFonts w:ascii="Book Antiqua" w:hAnsi="Book Antiqua"/>
        </w:rPr>
        <w:t>l común con el resultado del marco</w:t>
      </w:r>
      <w:r w:rsidR="00784905" w:rsidRPr="00784905">
        <w:rPr>
          <w:rFonts w:ascii="Book Antiqua" w:hAnsi="Book Antiqua"/>
        </w:rPr>
        <w:t xml:space="preserve"> disciplinar-académico</w:t>
      </w:r>
      <w:r w:rsidR="00784905">
        <w:rPr>
          <w:rFonts w:ascii="Book Antiqua" w:hAnsi="Book Antiqua"/>
        </w:rPr>
        <w:t xml:space="preserve"> específico</w:t>
      </w:r>
      <w:r w:rsidR="00E81B0C">
        <w:rPr>
          <w:rFonts w:ascii="Book Antiqua" w:hAnsi="Book Antiqua"/>
        </w:rPr>
        <w:t xml:space="preserve"> para</w:t>
      </w:r>
      <w:r w:rsidRPr="00AC76E2">
        <w:rPr>
          <w:rFonts w:ascii="Book Antiqua" w:hAnsi="Book Antiqua"/>
        </w:rPr>
        <w:t xml:space="preserve"> carrera o programa al momento de la evaluació</w:t>
      </w:r>
      <w:r w:rsidR="00E81B0C">
        <w:rPr>
          <w:rFonts w:ascii="Book Antiqua" w:hAnsi="Book Antiqua"/>
        </w:rPr>
        <w:t>n</w:t>
      </w:r>
      <w:r w:rsidRPr="00AC76E2">
        <w:rPr>
          <w:rFonts w:ascii="Book Antiqua" w:hAnsi="Book Antiqua"/>
        </w:rPr>
        <w:t>.</w:t>
      </w:r>
    </w:p>
    <w:p w14:paraId="1F197DDA" w14:textId="4529EE65" w:rsidR="00567B94" w:rsidRPr="00AC76E2" w:rsidRDefault="00567B94" w:rsidP="006623D3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lang w:val="es-MX"/>
        </w:rPr>
      </w:pPr>
      <w:r w:rsidRPr="00AC76E2">
        <w:rPr>
          <w:rFonts w:ascii="Book Antiqua" w:hAnsi="Book Antiqua"/>
          <w:b/>
          <w:lang w:val="es-MX"/>
        </w:rPr>
        <w:t xml:space="preserve">Acreditación: </w:t>
      </w:r>
      <w:r w:rsidRPr="00AC76E2">
        <w:rPr>
          <w:rFonts w:ascii="Book Antiqua" w:hAnsi="Book Antiqua"/>
          <w:lang w:val="es-MX"/>
        </w:rPr>
        <w:t xml:space="preserve">Si </w:t>
      </w:r>
      <w:r w:rsidR="00695882">
        <w:rPr>
          <w:rFonts w:ascii="Book Antiqua" w:hAnsi="Book Antiqua"/>
          <w:lang w:val="es-MX"/>
        </w:rPr>
        <w:t xml:space="preserve">la </w:t>
      </w:r>
      <w:r w:rsidR="000773C6">
        <w:rPr>
          <w:rFonts w:ascii="Book Antiqua" w:hAnsi="Book Antiqua"/>
          <w:lang w:val="es-MX"/>
        </w:rPr>
        <w:t>carrera o programa</w:t>
      </w:r>
      <w:r w:rsidR="00695882">
        <w:rPr>
          <w:rFonts w:ascii="Book Antiqua" w:hAnsi="Book Antiqua"/>
          <w:lang w:val="es-MX"/>
        </w:rPr>
        <w:t xml:space="preserve"> cumple</w:t>
      </w:r>
      <w:r w:rsidRPr="00AC76E2">
        <w:rPr>
          <w:rFonts w:ascii="Book Antiqua" w:hAnsi="Book Antiqua"/>
          <w:lang w:val="es-MX"/>
        </w:rPr>
        <w:t xml:space="preserve"> con los criterios</w:t>
      </w:r>
      <w:r w:rsidR="00695882">
        <w:rPr>
          <w:rFonts w:ascii="Book Antiqua" w:hAnsi="Book Antiqua"/>
          <w:lang w:val="es-MX"/>
        </w:rPr>
        <w:t xml:space="preserve"> en el nivel requerido.</w:t>
      </w:r>
    </w:p>
    <w:p w14:paraId="39EF9478" w14:textId="452C58B3" w:rsidR="006623D3" w:rsidRPr="00695882" w:rsidRDefault="006623D3" w:rsidP="00A4599B">
      <w:pPr>
        <w:pStyle w:val="Prrafodelista"/>
        <w:numPr>
          <w:ilvl w:val="0"/>
          <w:numId w:val="10"/>
        </w:numPr>
        <w:jc w:val="both"/>
        <w:rPr>
          <w:rFonts w:ascii="Book Antiqua" w:hAnsi="Book Antiqua"/>
        </w:rPr>
      </w:pPr>
      <w:r w:rsidRPr="00976C0F">
        <w:rPr>
          <w:rFonts w:ascii="Book Antiqua" w:hAnsi="Book Antiqua"/>
          <w:b/>
          <w:lang w:val="es-MX"/>
        </w:rPr>
        <w:t>No acreditación:</w:t>
      </w:r>
      <w:r w:rsidRPr="00976C0F">
        <w:rPr>
          <w:rFonts w:ascii="Book Antiqua" w:hAnsi="Book Antiqua"/>
          <w:b/>
        </w:rPr>
        <w:t xml:space="preserve"> </w:t>
      </w:r>
      <w:r w:rsidR="0000776E" w:rsidRPr="00976C0F">
        <w:rPr>
          <w:rFonts w:ascii="Book Antiqua" w:hAnsi="Book Antiqua"/>
          <w:lang w:val="es-MX"/>
        </w:rPr>
        <w:t xml:space="preserve">Cuando </w:t>
      </w:r>
      <w:r w:rsidR="00A4599B">
        <w:rPr>
          <w:rFonts w:ascii="Book Antiqua" w:hAnsi="Book Antiqua"/>
          <w:lang w:val="es-MX"/>
        </w:rPr>
        <w:t xml:space="preserve">se </w:t>
      </w:r>
      <w:r w:rsidR="0000776E" w:rsidRPr="00976C0F">
        <w:rPr>
          <w:rFonts w:ascii="Book Antiqua" w:hAnsi="Book Antiqua"/>
          <w:lang w:val="es-MX"/>
        </w:rPr>
        <w:t xml:space="preserve">determine en cada caso que </w:t>
      </w:r>
      <w:r w:rsidR="00695882">
        <w:rPr>
          <w:rFonts w:ascii="Book Antiqua" w:hAnsi="Book Antiqua"/>
          <w:lang w:val="es-MX"/>
        </w:rPr>
        <w:t>la carrera</w:t>
      </w:r>
      <w:r w:rsidR="00A4599B" w:rsidRPr="00A4599B">
        <w:rPr>
          <w:rFonts w:ascii="Book Antiqua" w:hAnsi="Book Antiqua"/>
          <w:lang w:val="es-MX"/>
        </w:rPr>
        <w:t xml:space="preserve"> o </w:t>
      </w:r>
      <w:r w:rsidR="00695882">
        <w:rPr>
          <w:rFonts w:ascii="Book Antiqua" w:hAnsi="Book Antiqua"/>
          <w:lang w:val="es-MX"/>
        </w:rPr>
        <w:t>programa</w:t>
      </w:r>
      <w:r w:rsidR="00A4599B" w:rsidRPr="00A4599B">
        <w:rPr>
          <w:rFonts w:ascii="Book Antiqua" w:hAnsi="Book Antiqua"/>
          <w:lang w:val="es-MX"/>
        </w:rPr>
        <w:t xml:space="preserve"> </w:t>
      </w:r>
      <w:r w:rsidR="0000776E" w:rsidRPr="00976C0F">
        <w:rPr>
          <w:rFonts w:ascii="Book Antiqua" w:hAnsi="Book Antiqua"/>
          <w:lang w:val="es-MX"/>
        </w:rPr>
        <w:t xml:space="preserve">no cumple con los niveles mínimos de calidad </w:t>
      </w:r>
      <w:r w:rsidR="00976C0F">
        <w:rPr>
          <w:rFonts w:ascii="Book Antiqua" w:hAnsi="Book Antiqua"/>
          <w:lang w:val="es-MX"/>
        </w:rPr>
        <w:t>establecidos</w:t>
      </w:r>
      <w:r w:rsidR="0000776E" w:rsidRPr="00976C0F">
        <w:rPr>
          <w:rFonts w:ascii="Book Antiqua" w:hAnsi="Book Antiqua"/>
          <w:lang w:val="es-MX"/>
        </w:rPr>
        <w:t xml:space="preserve"> </w:t>
      </w:r>
      <w:r w:rsidR="00976C0F">
        <w:rPr>
          <w:rFonts w:ascii="Book Antiqua" w:hAnsi="Book Antiqua"/>
          <w:lang w:val="es-MX"/>
        </w:rPr>
        <w:t>(</w:t>
      </w:r>
      <w:r w:rsidR="0000776E" w:rsidRPr="00976C0F">
        <w:rPr>
          <w:rFonts w:ascii="Book Antiqua" w:hAnsi="Book Antiqua"/>
          <w:lang w:val="es-MX"/>
        </w:rPr>
        <w:t>Artículo 23 de la Ley Nº 2072/03)</w:t>
      </w:r>
      <w:r w:rsidR="00976C0F">
        <w:rPr>
          <w:rFonts w:ascii="Book Antiqua" w:hAnsi="Book Antiqua"/>
          <w:lang w:val="es-MX"/>
        </w:rPr>
        <w:t>.</w:t>
      </w:r>
    </w:p>
    <w:p w14:paraId="0089C708" w14:textId="33048F30" w:rsidR="00695882" w:rsidRPr="00695882" w:rsidRDefault="00695882" w:rsidP="00695882">
      <w:pPr>
        <w:pStyle w:val="Prrafodelista"/>
        <w:numPr>
          <w:ilvl w:val="0"/>
          <w:numId w:val="10"/>
        </w:numPr>
        <w:jc w:val="both"/>
        <w:rPr>
          <w:rFonts w:ascii="Book Antiqua" w:hAnsi="Book Antiqua"/>
        </w:rPr>
      </w:pPr>
      <w:r w:rsidRPr="00695882">
        <w:rPr>
          <w:rFonts w:ascii="Book Antiqua" w:hAnsi="Book Antiqua"/>
          <w:b/>
          <w:lang w:val="es-MX"/>
        </w:rPr>
        <w:t xml:space="preserve">Acreditación postergada: </w:t>
      </w:r>
      <w:r w:rsidRPr="00695882">
        <w:rPr>
          <w:rFonts w:ascii="Book Antiqua" w:hAnsi="Book Antiqua"/>
          <w:lang w:val="es-MX"/>
        </w:rPr>
        <w:t>Cuando existan problemas o fallas subsanables en un breve plazo.</w:t>
      </w:r>
    </w:p>
    <w:p w14:paraId="701BD986" w14:textId="77777777" w:rsidR="00695882" w:rsidRPr="00976C0F" w:rsidRDefault="00695882" w:rsidP="00695882">
      <w:pPr>
        <w:pStyle w:val="Prrafodelista"/>
        <w:ind w:left="1080"/>
        <w:jc w:val="both"/>
        <w:rPr>
          <w:rFonts w:ascii="Book Antiqua" w:hAnsi="Book Antiqua"/>
        </w:rPr>
      </w:pPr>
    </w:p>
    <w:p w14:paraId="42746ACD" w14:textId="77777777" w:rsidR="00976C0F" w:rsidRDefault="00976C0F" w:rsidP="008C149C">
      <w:pPr>
        <w:spacing w:after="0"/>
        <w:jc w:val="both"/>
        <w:rPr>
          <w:rFonts w:ascii="Book Antiqua" w:hAnsi="Book Antiqua"/>
          <w:sz w:val="18"/>
          <w:szCs w:val="18"/>
          <w:lang w:val="es-MX"/>
        </w:rPr>
      </w:pPr>
    </w:p>
    <w:p w14:paraId="07AE47F7" w14:textId="77777777" w:rsidR="00976C0F" w:rsidRDefault="00976C0F" w:rsidP="008C149C">
      <w:pPr>
        <w:spacing w:after="0"/>
        <w:jc w:val="both"/>
        <w:rPr>
          <w:rFonts w:ascii="Book Antiqua" w:hAnsi="Book Antiqua"/>
          <w:sz w:val="18"/>
          <w:szCs w:val="18"/>
          <w:lang w:val="es-MX"/>
        </w:rPr>
      </w:pPr>
    </w:p>
    <w:p w14:paraId="2EE3A509" w14:textId="77777777" w:rsidR="00D01BD0" w:rsidRDefault="00D01BD0" w:rsidP="00E81B0C">
      <w:pPr>
        <w:jc w:val="both"/>
        <w:rPr>
          <w:rFonts w:ascii="Book Antiqua" w:hAnsi="Book Antiqua"/>
          <w:b/>
          <w:bCs/>
          <w:highlight w:val="yellow"/>
        </w:rPr>
      </w:pPr>
    </w:p>
    <w:p w14:paraId="2B511BB7" w14:textId="4B9ECD01" w:rsidR="00AF559E" w:rsidRDefault="00AF559E">
      <w:pPr>
        <w:rPr>
          <w:rFonts w:ascii="Book Antiqua" w:hAnsi="Book Antiqua"/>
          <w:b/>
          <w:bCs/>
        </w:rPr>
      </w:pPr>
    </w:p>
    <w:sectPr w:rsidR="00AF5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E1DF2" w14:textId="77777777" w:rsidR="003E683A" w:rsidRDefault="003E683A" w:rsidP="00655B03">
      <w:pPr>
        <w:spacing w:after="0" w:line="240" w:lineRule="auto"/>
      </w:pPr>
      <w:r>
        <w:separator/>
      </w:r>
    </w:p>
  </w:endnote>
  <w:endnote w:type="continuationSeparator" w:id="0">
    <w:p w14:paraId="75FC5DBE" w14:textId="77777777" w:rsidR="003E683A" w:rsidRDefault="003E683A" w:rsidP="0065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297D" w14:textId="77777777" w:rsidR="00610EA2" w:rsidRDefault="00610E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014131"/>
      <w:docPartObj>
        <w:docPartGallery w:val="Page Numbers (Bottom of Page)"/>
        <w:docPartUnique/>
      </w:docPartObj>
    </w:sdtPr>
    <w:sdtEndPr/>
    <w:sdtContent>
      <w:p w14:paraId="311EDE2F" w14:textId="022D6D5A" w:rsidR="00495961" w:rsidRDefault="004959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EA2" w:rsidRPr="00610EA2">
          <w:rPr>
            <w:noProof/>
            <w:lang w:val="es-ES"/>
          </w:rPr>
          <w:t>4</w:t>
        </w:r>
        <w:r>
          <w:fldChar w:fldCharType="end"/>
        </w:r>
      </w:p>
    </w:sdtContent>
  </w:sdt>
  <w:p w14:paraId="083E73B0" w14:textId="77777777" w:rsidR="00495961" w:rsidRDefault="0049596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A206D" w14:textId="77777777" w:rsidR="00610EA2" w:rsidRDefault="00610E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29B59" w14:textId="77777777" w:rsidR="003E683A" w:rsidRDefault="003E683A" w:rsidP="00655B03">
      <w:pPr>
        <w:spacing w:after="0" w:line="240" w:lineRule="auto"/>
      </w:pPr>
      <w:r>
        <w:separator/>
      </w:r>
    </w:p>
  </w:footnote>
  <w:footnote w:type="continuationSeparator" w:id="0">
    <w:p w14:paraId="1AAD8885" w14:textId="77777777" w:rsidR="003E683A" w:rsidRDefault="003E683A" w:rsidP="0065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03201" w14:textId="0B495764" w:rsidR="00495961" w:rsidRDefault="004959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163" w14:textId="56C13B2D" w:rsidR="00495961" w:rsidRDefault="00610EA2">
    <w:pPr>
      <w:pStyle w:val="Encabezado"/>
    </w:pPr>
    <w:sdt>
      <w:sdtPr>
        <w:id w:val="-29031178"/>
        <w:docPartObj>
          <w:docPartGallery w:val="Watermarks"/>
          <w:docPartUnique/>
        </w:docPartObj>
      </w:sdtPr>
      <w:sdtContent>
        <w:r>
          <w:pict w14:anchorId="7B2710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4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495961">
      <w:rPr>
        <w:noProof/>
        <w:lang w:eastAsia="es-PY"/>
      </w:rPr>
      <w:drawing>
        <wp:inline distT="0" distB="0" distL="0" distR="0" wp14:anchorId="5461A350" wp14:editId="40C31159">
          <wp:extent cx="2004646" cy="507920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661" cy="519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5961">
      <w:t xml:space="preserve">      </w:t>
    </w:r>
    <w:r w:rsidR="00495961">
      <w:rPr>
        <w:noProof/>
        <w:lang w:eastAsia="es-PY"/>
      </w:rPr>
      <w:drawing>
        <wp:inline distT="0" distB="0" distL="0" distR="0" wp14:anchorId="167D62A5" wp14:editId="633E0937">
          <wp:extent cx="3094892" cy="528237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67" cy="533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C5EFC7" w14:textId="77777777" w:rsidR="00495961" w:rsidRDefault="0049596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5E4BE" w14:textId="7D24E3F0" w:rsidR="00495961" w:rsidRDefault="004959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4F2D"/>
    <w:multiLevelType w:val="hybridMultilevel"/>
    <w:tmpl w:val="0FEE7C06"/>
    <w:lvl w:ilvl="0" w:tplc="66C2C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5E33"/>
    <w:multiLevelType w:val="hybridMultilevel"/>
    <w:tmpl w:val="88FEFAD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153"/>
    <w:multiLevelType w:val="hybridMultilevel"/>
    <w:tmpl w:val="2954D3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17AC"/>
    <w:multiLevelType w:val="hybridMultilevel"/>
    <w:tmpl w:val="2438E3D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1377C"/>
    <w:multiLevelType w:val="hybridMultilevel"/>
    <w:tmpl w:val="89EEE276"/>
    <w:lvl w:ilvl="0" w:tplc="3C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212C20"/>
    <w:multiLevelType w:val="hybridMultilevel"/>
    <w:tmpl w:val="EB1E99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3C3"/>
    <w:multiLevelType w:val="hybridMultilevel"/>
    <w:tmpl w:val="A5427C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52D8"/>
    <w:multiLevelType w:val="hybridMultilevel"/>
    <w:tmpl w:val="C158F9A4"/>
    <w:lvl w:ilvl="0" w:tplc="3C0A0017">
      <w:start w:val="1"/>
      <w:numFmt w:val="lowerLetter"/>
      <w:lvlText w:val="%1)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F06"/>
    <w:multiLevelType w:val="hybridMultilevel"/>
    <w:tmpl w:val="7A6C2624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6FA4"/>
    <w:multiLevelType w:val="hybridMultilevel"/>
    <w:tmpl w:val="5B7ACC0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FF469F"/>
    <w:multiLevelType w:val="hybridMultilevel"/>
    <w:tmpl w:val="FB3E2E8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21404"/>
    <w:multiLevelType w:val="hybridMultilevel"/>
    <w:tmpl w:val="2E7CD118"/>
    <w:lvl w:ilvl="0" w:tplc="9D600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770F27"/>
    <w:multiLevelType w:val="hybridMultilevel"/>
    <w:tmpl w:val="D6CE1C92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2C50AA"/>
    <w:multiLevelType w:val="hybridMultilevel"/>
    <w:tmpl w:val="C3F64D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504B1"/>
    <w:multiLevelType w:val="hybridMultilevel"/>
    <w:tmpl w:val="0FEE7C06"/>
    <w:lvl w:ilvl="0" w:tplc="66C2C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A158D"/>
    <w:multiLevelType w:val="hybridMultilevel"/>
    <w:tmpl w:val="01102834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00151E"/>
    <w:multiLevelType w:val="hybridMultilevel"/>
    <w:tmpl w:val="CDA02C2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7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DF"/>
    <w:rsid w:val="0000776E"/>
    <w:rsid w:val="00021C41"/>
    <w:rsid w:val="000312F3"/>
    <w:rsid w:val="00032AF5"/>
    <w:rsid w:val="00047097"/>
    <w:rsid w:val="000604C1"/>
    <w:rsid w:val="00062959"/>
    <w:rsid w:val="000773C6"/>
    <w:rsid w:val="000B3925"/>
    <w:rsid w:val="000B3FD9"/>
    <w:rsid w:val="000B5A66"/>
    <w:rsid w:val="000B6879"/>
    <w:rsid w:val="000C085E"/>
    <w:rsid w:val="000F2BDA"/>
    <w:rsid w:val="000F3E30"/>
    <w:rsid w:val="00102323"/>
    <w:rsid w:val="00130D77"/>
    <w:rsid w:val="001342F3"/>
    <w:rsid w:val="00153C94"/>
    <w:rsid w:val="0015542D"/>
    <w:rsid w:val="00161BBF"/>
    <w:rsid w:val="00162AED"/>
    <w:rsid w:val="00176666"/>
    <w:rsid w:val="00176B48"/>
    <w:rsid w:val="001A3104"/>
    <w:rsid w:val="001A61CD"/>
    <w:rsid w:val="001A6FA5"/>
    <w:rsid w:val="001B3A9B"/>
    <w:rsid w:val="001C73B1"/>
    <w:rsid w:val="001D04C8"/>
    <w:rsid w:val="001D0620"/>
    <w:rsid w:val="001D4794"/>
    <w:rsid w:val="001F02BF"/>
    <w:rsid w:val="0020123F"/>
    <w:rsid w:val="00225D7E"/>
    <w:rsid w:val="00230894"/>
    <w:rsid w:val="0025548E"/>
    <w:rsid w:val="00282092"/>
    <w:rsid w:val="002842DE"/>
    <w:rsid w:val="0029760F"/>
    <w:rsid w:val="002B5EA8"/>
    <w:rsid w:val="002C4B85"/>
    <w:rsid w:val="002F11D4"/>
    <w:rsid w:val="002F182E"/>
    <w:rsid w:val="00306D0E"/>
    <w:rsid w:val="00310988"/>
    <w:rsid w:val="003228D0"/>
    <w:rsid w:val="00324A26"/>
    <w:rsid w:val="0035036D"/>
    <w:rsid w:val="00365861"/>
    <w:rsid w:val="00366AEC"/>
    <w:rsid w:val="003924EA"/>
    <w:rsid w:val="003A79DE"/>
    <w:rsid w:val="003C53F0"/>
    <w:rsid w:val="003C76AD"/>
    <w:rsid w:val="003D7266"/>
    <w:rsid w:val="003E3B72"/>
    <w:rsid w:val="003E4E3C"/>
    <w:rsid w:val="003E65F6"/>
    <w:rsid w:val="003E683A"/>
    <w:rsid w:val="00427FA6"/>
    <w:rsid w:val="00435727"/>
    <w:rsid w:val="00436DFF"/>
    <w:rsid w:val="004376DF"/>
    <w:rsid w:val="00441288"/>
    <w:rsid w:val="00441AE4"/>
    <w:rsid w:val="004473F7"/>
    <w:rsid w:val="0045433C"/>
    <w:rsid w:val="00473B13"/>
    <w:rsid w:val="004910DB"/>
    <w:rsid w:val="00495961"/>
    <w:rsid w:val="004967A7"/>
    <w:rsid w:val="004B22FE"/>
    <w:rsid w:val="004D1489"/>
    <w:rsid w:val="004E660D"/>
    <w:rsid w:val="00544E51"/>
    <w:rsid w:val="00563FE2"/>
    <w:rsid w:val="0056487C"/>
    <w:rsid w:val="00567B94"/>
    <w:rsid w:val="00584C87"/>
    <w:rsid w:val="005874D3"/>
    <w:rsid w:val="005917B7"/>
    <w:rsid w:val="00594FE6"/>
    <w:rsid w:val="005C254E"/>
    <w:rsid w:val="005C6A4D"/>
    <w:rsid w:val="005D6E45"/>
    <w:rsid w:val="005F2EA8"/>
    <w:rsid w:val="00604F6E"/>
    <w:rsid w:val="00610EA2"/>
    <w:rsid w:val="006369E5"/>
    <w:rsid w:val="00646101"/>
    <w:rsid w:val="00647528"/>
    <w:rsid w:val="00651CCD"/>
    <w:rsid w:val="00655B03"/>
    <w:rsid w:val="00660B2E"/>
    <w:rsid w:val="0066177F"/>
    <w:rsid w:val="006623D3"/>
    <w:rsid w:val="0066696C"/>
    <w:rsid w:val="00671E45"/>
    <w:rsid w:val="00695882"/>
    <w:rsid w:val="0069670B"/>
    <w:rsid w:val="006A6186"/>
    <w:rsid w:val="006D1715"/>
    <w:rsid w:val="006D67AD"/>
    <w:rsid w:val="006E5B80"/>
    <w:rsid w:val="00701B51"/>
    <w:rsid w:val="00703A39"/>
    <w:rsid w:val="007064C4"/>
    <w:rsid w:val="00734E1C"/>
    <w:rsid w:val="007409EB"/>
    <w:rsid w:val="007442DD"/>
    <w:rsid w:val="007772BB"/>
    <w:rsid w:val="00784905"/>
    <w:rsid w:val="00784DA5"/>
    <w:rsid w:val="0079097D"/>
    <w:rsid w:val="007A0E25"/>
    <w:rsid w:val="007A189E"/>
    <w:rsid w:val="007B270C"/>
    <w:rsid w:val="007E2A8B"/>
    <w:rsid w:val="007E533D"/>
    <w:rsid w:val="00800038"/>
    <w:rsid w:val="00823E7C"/>
    <w:rsid w:val="00831E6C"/>
    <w:rsid w:val="00847E12"/>
    <w:rsid w:val="008637F1"/>
    <w:rsid w:val="008672D0"/>
    <w:rsid w:val="008A4CC4"/>
    <w:rsid w:val="008B307F"/>
    <w:rsid w:val="008B3F22"/>
    <w:rsid w:val="008B447B"/>
    <w:rsid w:val="008C149C"/>
    <w:rsid w:val="008D469C"/>
    <w:rsid w:val="008E4283"/>
    <w:rsid w:val="008F3C5F"/>
    <w:rsid w:val="00900E78"/>
    <w:rsid w:val="009032AB"/>
    <w:rsid w:val="0090786D"/>
    <w:rsid w:val="00912B2D"/>
    <w:rsid w:val="00933B5A"/>
    <w:rsid w:val="009434F5"/>
    <w:rsid w:val="00975DEC"/>
    <w:rsid w:val="00976C0F"/>
    <w:rsid w:val="00980970"/>
    <w:rsid w:val="00995E97"/>
    <w:rsid w:val="009F4AAD"/>
    <w:rsid w:val="009F7480"/>
    <w:rsid w:val="00A11304"/>
    <w:rsid w:val="00A4599B"/>
    <w:rsid w:val="00A52812"/>
    <w:rsid w:val="00A54107"/>
    <w:rsid w:val="00A544AD"/>
    <w:rsid w:val="00A627D6"/>
    <w:rsid w:val="00A642FB"/>
    <w:rsid w:val="00AA1DAB"/>
    <w:rsid w:val="00AB0ACF"/>
    <w:rsid w:val="00AC76E2"/>
    <w:rsid w:val="00AF1CBE"/>
    <w:rsid w:val="00AF559E"/>
    <w:rsid w:val="00AF6097"/>
    <w:rsid w:val="00B266C0"/>
    <w:rsid w:val="00B2788B"/>
    <w:rsid w:val="00B3195F"/>
    <w:rsid w:val="00B37140"/>
    <w:rsid w:val="00B37896"/>
    <w:rsid w:val="00B52E6C"/>
    <w:rsid w:val="00B66545"/>
    <w:rsid w:val="00B85349"/>
    <w:rsid w:val="00BC0D21"/>
    <w:rsid w:val="00BC6E49"/>
    <w:rsid w:val="00BF3608"/>
    <w:rsid w:val="00BF533C"/>
    <w:rsid w:val="00C00CDC"/>
    <w:rsid w:val="00C13ED7"/>
    <w:rsid w:val="00C479D8"/>
    <w:rsid w:val="00C704E3"/>
    <w:rsid w:val="00C76F88"/>
    <w:rsid w:val="00C8131B"/>
    <w:rsid w:val="00C84C5F"/>
    <w:rsid w:val="00C86294"/>
    <w:rsid w:val="00C878EF"/>
    <w:rsid w:val="00C92A78"/>
    <w:rsid w:val="00CA3BA7"/>
    <w:rsid w:val="00CB594E"/>
    <w:rsid w:val="00CD68FE"/>
    <w:rsid w:val="00CE196A"/>
    <w:rsid w:val="00CE694A"/>
    <w:rsid w:val="00CF6D75"/>
    <w:rsid w:val="00D01BD0"/>
    <w:rsid w:val="00D356F8"/>
    <w:rsid w:val="00D45553"/>
    <w:rsid w:val="00D536F5"/>
    <w:rsid w:val="00D62DF1"/>
    <w:rsid w:val="00D85E8E"/>
    <w:rsid w:val="00D9229F"/>
    <w:rsid w:val="00DA3EE1"/>
    <w:rsid w:val="00DA7AC6"/>
    <w:rsid w:val="00DB3224"/>
    <w:rsid w:val="00DC4CCC"/>
    <w:rsid w:val="00DD41DA"/>
    <w:rsid w:val="00DE67C3"/>
    <w:rsid w:val="00DF63F3"/>
    <w:rsid w:val="00E05769"/>
    <w:rsid w:val="00E11026"/>
    <w:rsid w:val="00E16332"/>
    <w:rsid w:val="00E2313C"/>
    <w:rsid w:val="00E40918"/>
    <w:rsid w:val="00E47EA1"/>
    <w:rsid w:val="00E678E9"/>
    <w:rsid w:val="00E76544"/>
    <w:rsid w:val="00E81823"/>
    <w:rsid w:val="00E81B0C"/>
    <w:rsid w:val="00E92B66"/>
    <w:rsid w:val="00E968A2"/>
    <w:rsid w:val="00E96C6E"/>
    <w:rsid w:val="00EA065A"/>
    <w:rsid w:val="00EA7CCA"/>
    <w:rsid w:val="00F360A5"/>
    <w:rsid w:val="00F45986"/>
    <w:rsid w:val="00F6210E"/>
    <w:rsid w:val="00F64993"/>
    <w:rsid w:val="00F937DA"/>
    <w:rsid w:val="00F96C38"/>
    <w:rsid w:val="00FA7106"/>
    <w:rsid w:val="00FB04EC"/>
    <w:rsid w:val="00FB0BB8"/>
    <w:rsid w:val="00FB6D66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E89AE8"/>
  <w15:chartTrackingRefBased/>
  <w15:docId w15:val="{662BEB58-A9D6-431E-BCC5-EEAFB1BE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6D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96C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6C6E"/>
    <w:pPr>
      <w:spacing w:line="240" w:lineRule="auto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6C6E"/>
    <w:rPr>
      <w:sz w:val="20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5B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5B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5B0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6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224"/>
  </w:style>
  <w:style w:type="paragraph" w:styleId="Piedepgina">
    <w:name w:val="footer"/>
    <w:basedOn w:val="Normal"/>
    <w:link w:val="PiedepginaCar"/>
    <w:uiPriority w:val="99"/>
    <w:unhideWhenUsed/>
    <w:rsid w:val="00DB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22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BBF"/>
    <w:rPr>
      <w:b/>
      <w:bCs/>
      <w:lang w:val="es-PY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BBF"/>
    <w:rPr>
      <w:b/>
      <w:bCs/>
      <w:sz w:val="20"/>
      <w:szCs w:val="20"/>
      <w:lang w:val="es-MX"/>
    </w:rPr>
  </w:style>
  <w:style w:type="paragraph" w:styleId="Revisin">
    <w:name w:val="Revision"/>
    <w:hidden/>
    <w:uiPriority w:val="99"/>
    <w:semiHidden/>
    <w:rsid w:val="00CF6D7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6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976C0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76C0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02BA6-DDDE-47A6-9C1C-FC2B40ED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1482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Gómez</dc:creator>
  <cp:keywords/>
  <dc:description/>
  <cp:lastModifiedBy>Cludio</cp:lastModifiedBy>
  <cp:revision>12</cp:revision>
  <cp:lastPrinted>2024-02-28T12:30:00Z</cp:lastPrinted>
  <dcterms:created xsi:type="dcterms:W3CDTF">2024-03-11T11:36:00Z</dcterms:created>
  <dcterms:modified xsi:type="dcterms:W3CDTF">2024-03-19T20:25:00Z</dcterms:modified>
</cp:coreProperties>
</file>