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531E" w14:textId="20A957DE" w:rsidR="008D16FF" w:rsidRPr="008D16FF" w:rsidRDefault="008D16FF" w:rsidP="00256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  <w:lang w:eastAsia="es-PY"/>
        </w:rPr>
      </w:pPr>
      <w:bookmarkStart w:id="0" w:name="_Toc103171672"/>
      <w:r w:rsidRPr="008D16FF">
        <w:rPr>
          <w:rFonts w:ascii="Book Antiqua" w:eastAsia="Book Antiqua" w:hAnsi="Book Antiqua" w:cs="Book Antiqua"/>
          <w:b/>
          <w:sz w:val="24"/>
          <w:szCs w:val="24"/>
          <w:lang w:eastAsia="es-PY"/>
        </w:rPr>
        <w:t>ANEXO 3</w:t>
      </w:r>
    </w:p>
    <w:p w14:paraId="206A7C4C" w14:textId="77777777" w:rsidR="008D16FF" w:rsidRPr="008D16FF" w:rsidRDefault="008D16FF" w:rsidP="00256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4"/>
          <w:szCs w:val="24"/>
          <w:lang w:eastAsia="es-PY"/>
        </w:rPr>
      </w:pPr>
    </w:p>
    <w:p w14:paraId="69628573" w14:textId="19FB0EAF" w:rsidR="00F574F2" w:rsidRPr="0025617E" w:rsidRDefault="00F574F2" w:rsidP="00256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</w:pPr>
      <w:r w:rsidRPr="0025617E"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  <w:t xml:space="preserve">INSTRUMENTOS PARA RECOLECCION DE INFORMACIÓN </w:t>
      </w:r>
      <w:r w:rsidR="00E53BD4" w:rsidRPr="0025617E"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  <w:t xml:space="preserve">DURANTE LA VISITA </w:t>
      </w:r>
      <w:r w:rsidRPr="0025617E"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  <w:t>DE ACOMPAÑAMIENTO</w:t>
      </w:r>
      <w:r w:rsidR="005039F5" w:rsidRPr="0025617E"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  <w:t xml:space="preserve"> </w:t>
      </w:r>
    </w:p>
    <w:p w14:paraId="4571F68D" w14:textId="32090D1F" w:rsidR="003D37C4" w:rsidRPr="0025617E" w:rsidRDefault="005039F5" w:rsidP="00256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</w:pPr>
      <w:r w:rsidRPr="0025617E">
        <w:rPr>
          <w:rFonts w:ascii="Book Antiqua" w:eastAsia="Book Antiqua" w:hAnsi="Book Antiqua" w:cs="Book Antiqua"/>
          <w:b/>
          <w:color w:val="009999"/>
          <w:sz w:val="24"/>
          <w:szCs w:val="24"/>
          <w:lang w:eastAsia="es-PY"/>
        </w:rPr>
        <w:t>CARRERAS DE GRADO – PROGRAMAS DE POSTGRADO - INSTITUCIONAL</w:t>
      </w:r>
      <w:bookmarkEnd w:id="0"/>
    </w:p>
    <w:p w14:paraId="2A76EC5D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2F56652E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400C6666" w14:textId="20A94FFF" w:rsidR="00647D31" w:rsidRDefault="00647D31" w:rsidP="0025617E">
      <w:pPr>
        <w:spacing w:after="0" w:line="240" w:lineRule="auto"/>
        <w:jc w:val="center"/>
        <w:rPr>
          <w:rFonts w:ascii="Book Antiqua" w:eastAsia="Calibri" w:hAnsi="Book Antiqua" w:cs="Times New Roman"/>
          <w:iCs/>
          <w:color w:val="44546A"/>
          <w:szCs w:val="18"/>
        </w:rPr>
      </w:pPr>
      <w:r w:rsidRPr="00146806">
        <w:rPr>
          <w:rFonts w:ascii="Book Antiqua" w:eastAsia="Calibri" w:hAnsi="Book Antiqua" w:cs="Times New Roman"/>
          <w:iCs/>
          <w:color w:val="44546A"/>
          <w:szCs w:val="18"/>
        </w:rPr>
        <w:t xml:space="preserve">Tabla </w:t>
      </w:r>
      <w:r w:rsidR="0034765E">
        <w:rPr>
          <w:rFonts w:ascii="Book Antiqua" w:eastAsia="Calibri" w:hAnsi="Book Antiqua" w:cs="Times New Roman"/>
          <w:iCs/>
          <w:color w:val="44546A"/>
          <w:szCs w:val="18"/>
        </w:rPr>
        <w:t>A</w:t>
      </w:r>
      <w:r w:rsidR="000650FD">
        <w:rPr>
          <w:rFonts w:ascii="Book Antiqua" w:eastAsia="Calibri" w:hAnsi="Book Antiqua" w:cs="Times New Roman"/>
          <w:iCs/>
          <w:color w:val="44546A"/>
          <w:szCs w:val="18"/>
        </w:rPr>
        <w:t xml:space="preserve"> </w:t>
      </w:r>
      <w:r w:rsidR="0034765E">
        <w:rPr>
          <w:rFonts w:ascii="Book Antiqua" w:eastAsia="Calibri" w:hAnsi="Book Antiqua" w:cs="Times New Roman"/>
          <w:iCs/>
          <w:color w:val="44546A"/>
          <w:szCs w:val="18"/>
        </w:rPr>
        <w:t xml:space="preserve">-  </w:t>
      </w:r>
      <w:r w:rsidR="0034765E">
        <w:rPr>
          <w:rFonts w:ascii="Book Antiqua" w:eastAsia="Calibri" w:hAnsi="Book Antiqua" w:cs="Arial"/>
          <w:b/>
          <w:sz w:val="20"/>
        </w:rPr>
        <w:t>Dirigido a: Directivos, Docentes, Equipo Técnico Administrativo y Académico, Estudiantes</w:t>
      </w:r>
    </w:p>
    <w:p w14:paraId="36C13577" w14:textId="77777777" w:rsidR="00647D31" w:rsidRDefault="00647D31" w:rsidP="0025617E">
      <w:pPr>
        <w:spacing w:after="0" w:line="240" w:lineRule="auto"/>
        <w:jc w:val="center"/>
        <w:rPr>
          <w:rFonts w:ascii="Book Antiqua" w:eastAsia="Calibri" w:hAnsi="Book Antiqua" w:cs="Times New Roman"/>
          <w:i/>
        </w:rPr>
      </w:pPr>
      <w:r w:rsidRPr="00146806">
        <w:rPr>
          <w:rFonts w:ascii="Book Antiqua" w:eastAsia="Calibri" w:hAnsi="Book Antiqua" w:cs="Times New Roman"/>
          <w:iCs/>
          <w:color w:val="44546A"/>
          <w:szCs w:val="18"/>
        </w:rPr>
        <w:t xml:space="preserve">- </w:t>
      </w:r>
      <w:r w:rsidRPr="00C12FA4">
        <w:rPr>
          <w:rFonts w:ascii="Book Antiqua" w:eastAsia="Calibri" w:hAnsi="Book Antiqua" w:cs="Times New Roman"/>
        </w:rPr>
        <w:t xml:space="preserve"> Referencias</w:t>
      </w:r>
      <w:r w:rsidRPr="00C117B3">
        <w:rPr>
          <w:rFonts w:ascii="Book Antiqua" w:eastAsia="Calibri" w:hAnsi="Book Antiqua" w:cs="Times New Roman"/>
          <w:b/>
        </w:rPr>
        <w:t xml:space="preserve">: </w:t>
      </w:r>
      <w:r w:rsidRPr="00C117B3">
        <w:rPr>
          <w:rFonts w:ascii="Book Antiqua" w:eastAsia="Calibri" w:hAnsi="Book Antiqua" w:cs="Times New Roman"/>
          <w:i/>
        </w:rPr>
        <w:t>CT = Cumple totalmente     CP= Cumple Parcialmente     NC= No cumple</w:t>
      </w:r>
    </w:p>
    <w:p w14:paraId="1180D0B7" w14:textId="77777777" w:rsidR="0025617E" w:rsidRPr="00647D31" w:rsidRDefault="0025617E" w:rsidP="0025617E">
      <w:pPr>
        <w:spacing w:after="0" w:line="240" w:lineRule="auto"/>
        <w:jc w:val="center"/>
        <w:rPr>
          <w:rFonts w:ascii="Book Antiqua" w:eastAsia="Calibri" w:hAnsi="Book Antiqua" w:cs="Times New Roman"/>
          <w:iCs/>
          <w:color w:val="44546A"/>
          <w:szCs w:val="18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819"/>
        <w:gridCol w:w="567"/>
        <w:gridCol w:w="567"/>
        <w:gridCol w:w="567"/>
        <w:gridCol w:w="2268"/>
      </w:tblGrid>
      <w:tr w:rsidR="00647D31" w:rsidRPr="00C117B3" w14:paraId="3355A808" w14:textId="77777777" w:rsidTr="0025617E">
        <w:trPr>
          <w:trHeight w:val="535"/>
          <w:jc w:val="center"/>
        </w:trPr>
        <w:tc>
          <w:tcPr>
            <w:tcW w:w="1980" w:type="dxa"/>
            <w:vMerge w:val="restart"/>
            <w:shd w:val="clear" w:color="auto" w:fill="AEAAAA" w:themeFill="background2" w:themeFillShade="BF"/>
            <w:vAlign w:val="center"/>
          </w:tcPr>
          <w:p w14:paraId="2D2CEAFA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 xml:space="preserve">Criterios </w:t>
            </w:r>
          </w:p>
        </w:tc>
        <w:tc>
          <w:tcPr>
            <w:tcW w:w="4819" w:type="dxa"/>
            <w:vMerge w:val="restart"/>
            <w:shd w:val="clear" w:color="auto" w:fill="AEAAAA" w:themeFill="background2" w:themeFillShade="BF"/>
            <w:vAlign w:val="center"/>
          </w:tcPr>
          <w:p w14:paraId="28143471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Indicadores</w:t>
            </w:r>
          </w:p>
        </w:tc>
        <w:tc>
          <w:tcPr>
            <w:tcW w:w="1701" w:type="dxa"/>
            <w:gridSpan w:val="3"/>
            <w:shd w:val="clear" w:color="auto" w:fill="AEAAAA" w:themeFill="background2" w:themeFillShade="BF"/>
          </w:tcPr>
          <w:p w14:paraId="2A2CAE2A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Nivel de cumplimiento</w:t>
            </w:r>
          </w:p>
        </w:tc>
        <w:tc>
          <w:tcPr>
            <w:tcW w:w="2268" w:type="dxa"/>
            <w:vMerge w:val="restart"/>
            <w:shd w:val="clear" w:color="auto" w:fill="AEAAAA" w:themeFill="background2" w:themeFillShade="BF"/>
            <w:vAlign w:val="center"/>
          </w:tcPr>
          <w:p w14:paraId="0F22564E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Sugerencias</w:t>
            </w:r>
            <w:r>
              <w:rPr>
                <w:rFonts w:ascii="Book Antiqua" w:eastAsia="Calibri" w:hAnsi="Book Antiqua" w:cs="Arial"/>
                <w:b/>
                <w:sz w:val="20"/>
              </w:rPr>
              <w:t xml:space="preserve"> de miembros de los distintos estamentos</w:t>
            </w:r>
            <w:r w:rsidRPr="00C117B3">
              <w:rPr>
                <w:rFonts w:ascii="Book Antiqua" w:eastAsia="Calibri" w:hAnsi="Book Antiqua" w:cs="Arial"/>
                <w:b/>
                <w:sz w:val="20"/>
              </w:rPr>
              <w:t xml:space="preserve"> </w:t>
            </w:r>
          </w:p>
        </w:tc>
      </w:tr>
      <w:tr w:rsidR="00647D31" w:rsidRPr="00C117B3" w14:paraId="678787DD" w14:textId="77777777" w:rsidTr="0025617E">
        <w:trPr>
          <w:trHeight w:val="429"/>
          <w:jc w:val="center"/>
        </w:trPr>
        <w:tc>
          <w:tcPr>
            <w:tcW w:w="1980" w:type="dxa"/>
            <w:vMerge/>
            <w:shd w:val="clear" w:color="auto" w:fill="F4B083"/>
            <w:vAlign w:val="center"/>
          </w:tcPr>
          <w:p w14:paraId="781C0F7F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  <w:vMerge/>
            <w:shd w:val="clear" w:color="auto" w:fill="F4B083"/>
          </w:tcPr>
          <w:p w14:paraId="678B7E1C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71E57D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CT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7DED23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CP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FF33F5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NC</w:t>
            </w:r>
          </w:p>
        </w:tc>
        <w:tc>
          <w:tcPr>
            <w:tcW w:w="2268" w:type="dxa"/>
            <w:vMerge/>
            <w:shd w:val="clear" w:color="auto" w:fill="AEAAAA" w:themeFill="background2" w:themeFillShade="BF"/>
            <w:vAlign w:val="center"/>
          </w:tcPr>
          <w:p w14:paraId="7B78E21E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</w:tr>
      <w:tr w:rsidR="00647D31" w:rsidRPr="00C117B3" w14:paraId="724E2660" w14:textId="77777777" w:rsidTr="0025617E">
        <w:trPr>
          <w:trHeight w:val="70"/>
          <w:jc w:val="center"/>
        </w:trPr>
        <w:tc>
          <w:tcPr>
            <w:tcW w:w="1980" w:type="dxa"/>
            <w:vMerge w:val="restart"/>
            <w:shd w:val="clear" w:color="auto" w:fill="B7EAEB"/>
            <w:vAlign w:val="center"/>
          </w:tcPr>
          <w:p w14:paraId="557429F0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Transparencia en la comunicación de los resultados de la evaluación.</w:t>
            </w:r>
          </w:p>
        </w:tc>
        <w:tc>
          <w:tcPr>
            <w:tcW w:w="4819" w:type="dxa"/>
            <w:shd w:val="clear" w:color="auto" w:fill="FFFFFF" w:themeFill="background1"/>
          </w:tcPr>
          <w:p w14:paraId="6479B14E" w14:textId="77777777" w:rsidR="00647D31" w:rsidRPr="00706D06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8D1AFF"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Los directivos de la institución han compartido los resultados de la evaluación con todos los estamentos institucionales de manera clara y completa.</w:t>
            </w:r>
          </w:p>
        </w:tc>
        <w:tc>
          <w:tcPr>
            <w:tcW w:w="567" w:type="dxa"/>
          </w:tcPr>
          <w:p w14:paraId="2B93E45D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63AC9442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6EC084F6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6AB9BB2A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6A122B44" w14:textId="77777777" w:rsidTr="0025617E">
        <w:trPr>
          <w:trHeight w:val="369"/>
          <w:jc w:val="center"/>
        </w:trPr>
        <w:tc>
          <w:tcPr>
            <w:tcW w:w="1980" w:type="dxa"/>
            <w:vMerge/>
            <w:shd w:val="clear" w:color="auto" w:fill="B7EAEB"/>
            <w:vAlign w:val="center"/>
          </w:tcPr>
          <w:p w14:paraId="3B233533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0BCB6F9" w14:textId="77777777" w:rsidR="00647D31" w:rsidRPr="00C117B3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C117B3">
              <w:rPr>
                <w:rFonts w:ascii="Book Antiqua" w:eastAsia="Calibri" w:hAnsi="Book Antiqua" w:cs="Arial"/>
                <w:sz w:val="20"/>
              </w:rPr>
              <w:t>Los resultados de la evaluación están disponibles para su consulta.</w:t>
            </w:r>
          </w:p>
        </w:tc>
        <w:tc>
          <w:tcPr>
            <w:tcW w:w="567" w:type="dxa"/>
          </w:tcPr>
          <w:p w14:paraId="72C4594D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71A2DFEC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107551CE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7FD0030E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043D9781" w14:textId="77777777" w:rsidTr="0025617E">
        <w:trPr>
          <w:trHeight w:val="369"/>
          <w:jc w:val="center"/>
        </w:trPr>
        <w:tc>
          <w:tcPr>
            <w:tcW w:w="1980" w:type="dxa"/>
            <w:vMerge/>
            <w:shd w:val="clear" w:color="auto" w:fill="B7EAEB"/>
            <w:vAlign w:val="center"/>
          </w:tcPr>
          <w:p w14:paraId="5612C138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88B624D" w14:textId="77777777" w:rsidR="00647D31" w:rsidRPr="00C117B3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36186B"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Las informaciones proveídas sobre los resultados de evaluación a los estamentos institucionales son claros y completos.</w:t>
            </w:r>
          </w:p>
        </w:tc>
        <w:tc>
          <w:tcPr>
            <w:tcW w:w="567" w:type="dxa"/>
          </w:tcPr>
          <w:p w14:paraId="0646FF77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6CC32363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15317EC9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26D99533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074B28FA" w14:textId="77777777" w:rsidTr="0025617E">
        <w:tblPrEx>
          <w:jc w:val="left"/>
        </w:tblPrEx>
        <w:trPr>
          <w:trHeight w:val="466"/>
        </w:trPr>
        <w:tc>
          <w:tcPr>
            <w:tcW w:w="1980" w:type="dxa"/>
            <w:vMerge w:val="restart"/>
            <w:shd w:val="clear" w:color="auto" w:fill="B7EAEB"/>
            <w:vAlign w:val="center"/>
          </w:tcPr>
          <w:p w14:paraId="49E9D866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Eficiencia y Eficacia de las acciones de mejoras desarrolladas.</w:t>
            </w:r>
          </w:p>
        </w:tc>
        <w:tc>
          <w:tcPr>
            <w:tcW w:w="4819" w:type="dxa"/>
          </w:tcPr>
          <w:p w14:paraId="2B1FA529" w14:textId="77777777" w:rsidR="00647D31" w:rsidRPr="00706D06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706D06">
              <w:rPr>
                <w:rFonts w:ascii="Book Antiqua" w:eastAsia="Calibri" w:hAnsi="Book Antiqua" w:cs="Arial"/>
                <w:sz w:val="20"/>
              </w:rPr>
              <w:t>Las acciones previstas en el Plan de Mejores se han cumplido de acuerdo a lo planificado.</w:t>
            </w:r>
          </w:p>
        </w:tc>
        <w:tc>
          <w:tcPr>
            <w:tcW w:w="567" w:type="dxa"/>
          </w:tcPr>
          <w:p w14:paraId="780FE324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1489E6B3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09641601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5FACE7F2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7F3E4951" w14:textId="77777777" w:rsidTr="0025617E">
        <w:tblPrEx>
          <w:jc w:val="left"/>
        </w:tblPrEx>
        <w:trPr>
          <w:trHeight w:val="784"/>
        </w:trPr>
        <w:tc>
          <w:tcPr>
            <w:tcW w:w="1980" w:type="dxa"/>
            <w:vMerge/>
            <w:shd w:val="clear" w:color="auto" w:fill="B7EAEB"/>
          </w:tcPr>
          <w:p w14:paraId="696FAE2C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</w:tcPr>
          <w:p w14:paraId="7C79C664" w14:textId="77777777" w:rsidR="00647D31" w:rsidRPr="00706D06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706D06">
              <w:rPr>
                <w:rFonts w:ascii="Book Antiqua" w:eastAsia="Calibri" w:hAnsi="Book Antiqua" w:cs="Arial"/>
                <w:sz w:val="20"/>
              </w:rPr>
              <w:t xml:space="preserve">La institución cuenta con mecanismos y/o instrumentos de evaluación de los objetivos de mejoras planteados.  </w:t>
            </w:r>
          </w:p>
        </w:tc>
        <w:tc>
          <w:tcPr>
            <w:tcW w:w="567" w:type="dxa"/>
          </w:tcPr>
          <w:p w14:paraId="66BCE68F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77E5DC14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4838ED31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4AF04971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5FC5BB73" w14:textId="77777777" w:rsidTr="0025617E">
        <w:tblPrEx>
          <w:jc w:val="left"/>
        </w:tblPrEx>
        <w:trPr>
          <w:trHeight w:val="784"/>
        </w:trPr>
        <w:tc>
          <w:tcPr>
            <w:tcW w:w="1980" w:type="dxa"/>
            <w:vMerge/>
            <w:shd w:val="clear" w:color="auto" w:fill="B7EAEB"/>
          </w:tcPr>
          <w:p w14:paraId="138F9D64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</w:tcPr>
          <w:p w14:paraId="0795CDA3" w14:textId="77777777" w:rsidR="00647D31" w:rsidRPr="00706D06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706D06">
              <w:rPr>
                <w:rFonts w:ascii="Book Antiqua" w:eastAsia="Calibri" w:hAnsi="Book Antiqua" w:cs="Arial"/>
                <w:sz w:val="20"/>
              </w:rPr>
              <w:t xml:space="preserve">Se cuenta con informes de medio término de las acciones desarrolladas socializados con la comunidad educativa. </w:t>
            </w:r>
          </w:p>
        </w:tc>
        <w:tc>
          <w:tcPr>
            <w:tcW w:w="567" w:type="dxa"/>
          </w:tcPr>
          <w:p w14:paraId="18FEA48F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7BFBBA38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0323DFFF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1254F19C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4D8810D7" w14:textId="77777777" w:rsidTr="0025617E">
        <w:tblPrEx>
          <w:jc w:val="left"/>
        </w:tblPrEx>
        <w:trPr>
          <w:trHeight w:val="766"/>
        </w:trPr>
        <w:tc>
          <w:tcPr>
            <w:tcW w:w="1980" w:type="dxa"/>
            <w:vMerge w:val="restart"/>
            <w:shd w:val="clear" w:color="auto" w:fill="B7EAEB"/>
            <w:vAlign w:val="center"/>
          </w:tcPr>
          <w:p w14:paraId="3FB50A16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Times New Roman"/>
                <w:b/>
                <w:sz w:val="24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  <w:szCs w:val="20"/>
              </w:rPr>
              <w:t>Impacto de las mejoras</w:t>
            </w:r>
            <w:r w:rsidRPr="00C117B3">
              <w:rPr>
                <w:rFonts w:ascii="Book Antiqua" w:eastAsia="Calibri" w:hAnsi="Book Antiqua" w:cs="Times New Roman"/>
                <w:b/>
                <w:sz w:val="20"/>
                <w:szCs w:val="20"/>
              </w:rPr>
              <w:t xml:space="preserve"> llevadas a cabo</w:t>
            </w:r>
            <w:r w:rsidRPr="00C117B3">
              <w:rPr>
                <w:rFonts w:ascii="Book Antiqua" w:eastAsia="Calibri" w:hAnsi="Book Antiqua" w:cs="Times New Roman"/>
                <w:b/>
                <w:sz w:val="24"/>
              </w:rPr>
              <w:t>.</w:t>
            </w:r>
          </w:p>
        </w:tc>
        <w:tc>
          <w:tcPr>
            <w:tcW w:w="4819" w:type="dxa"/>
          </w:tcPr>
          <w:p w14:paraId="1F50C9A2" w14:textId="77777777" w:rsidR="00647D31" w:rsidRPr="00706D06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Times New Roman"/>
                <w:b/>
                <w:sz w:val="24"/>
              </w:rPr>
            </w:pPr>
            <w:r w:rsidRPr="00706D06">
              <w:rPr>
                <w:rFonts w:ascii="Book Antiqua" w:eastAsia="Calibri" w:hAnsi="Book Antiqua" w:cs="Arial"/>
                <w:sz w:val="20"/>
              </w:rPr>
              <w:t xml:space="preserve">Se instauraron procesos sistemáticos de gestión para el desarrollo de las acciones de mejoras orientadas al logro de los propósitos y objetivos institucionales. </w:t>
            </w:r>
          </w:p>
        </w:tc>
        <w:tc>
          <w:tcPr>
            <w:tcW w:w="567" w:type="dxa"/>
          </w:tcPr>
          <w:p w14:paraId="795404F2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274EA17D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0E960FB4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2DE53752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67B73D55" w14:textId="77777777" w:rsidTr="0025617E">
        <w:tblPrEx>
          <w:jc w:val="left"/>
        </w:tblPrEx>
        <w:trPr>
          <w:trHeight w:val="517"/>
        </w:trPr>
        <w:tc>
          <w:tcPr>
            <w:tcW w:w="1980" w:type="dxa"/>
            <w:vMerge/>
            <w:shd w:val="clear" w:color="auto" w:fill="B7EAEB"/>
          </w:tcPr>
          <w:p w14:paraId="77FAEFF4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D45A66" w14:textId="77777777" w:rsidR="00647D31" w:rsidRPr="00706D06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Times New Roman"/>
                <w:b/>
              </w:rPr>
            </w:pPr>
            <w:r w:rsidRPr="00706D06">
              <w:rPr>
                <w:rFonts w:ascii="Book Antiqua" w:eastAsia="Calibri" w:hAnsi="Book Antiqua" w:cs="Arial"/>
                <w:sz w:val="20"/>
              </w:rPr>
              <w:t xml:space="preserve">Las acciones de mejoras desarrolladas producen los cambios esperados en los procesos de gestión institucional. </w:t>
            </w:r>
          </w:p>
        </w:tc>
        <w:tc>
          <w:tcPr>
            <w:tcW w:w="567" w:type="dxa"/>
          </w:tcPr>
          <w:p w14:paraId="1D9CF783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29D02B31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3215BF08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074E73A5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253A313D" w14:textId="77777777" w:rsidTr="0025617E">
        <w:tblPrEx>
          <w:jc w:val="left"/>
        </w:tblPrEx>
        <w:trPr>
          <w:trHeight w:val="467"/>
        </w:trPr>
        <w:tc>
          <w:tcPr>
            <w:tcW w:w="1980" w:type="dxa"/>
            <w:vMerge/>
            <w:shd w:val="clear" w:color="auto" w:fill="B7EAEB"/>
          </w:tcPr>
          <w:p w14:paraId="7BB8CF26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EFECDF" w14:textId="77777777" w:rsidR="00647D31" w:rsidRPr="008F2801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8F2801">
              <w:rPr>
                <w:rFonts w:ascii="Book Antiqua" w:eastAsia="Calibri" w:hAnsi="Book Antiqua" w:cs="Arial"/>
                <w:sz w:val="20"/>
              </w:rPr>
              <w:t xml:space="preserve"> Los resultados de las acciones desarrolladas son utilizados para retroalimentar los procesos de mejora.</w:t>
            </w:r>
          </w:p>
        </w:tc>
        <w:tc>
          <w:tcPr>
            <w:tcW w:w="567" w:type="dxa"/>
          </w:tcPr>
          <w:p w14:paraId="3E5F21D2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62A14409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5FBC09CC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4BD0D2F7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</w:tbl>
    <w:p w14:paraId="447FAD07" w14:textId="77777777" w:rsidR="00647D31" w:rsidRDefault="00362B76" w:rsidP="0025617E">
      <w:pPr>
        <w:spacing w:after="0" w:line="240" w:lineRule="auto"/>
        <w:ind w:hanging="709"/>
        <w:rPr>
          <w:rFonts w:ascii="Calibri" w:eastAsia="Calibri" w:hAnsi="Calibri" w:cs="Times New Roman"/>
        </w:rPr>
      </w:pPr>
      <w:r w:rsidRPr="0022520D">
        <w:rPr>
          <w:rFonts w:ascii="Book Antiqua" w:eastAsia="Calibri" w:hAnsi="Book Antiqua" w:cs="Times New Roman"/>
          <w:sz w:val="18"/>
          <w:szCs w:val="16"/>
        </w:rPr>
        <w:t>Nota. Elaboración Propia.</w:t>
      </w:r>
    </w:p>
    <w:p w14:paraId="0C927FD7" w14:textId="77777777" w:rsidR="000650FD" w:rsidRDefault="000650FD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33367AB0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4C0D8542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3DBE0E37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3F343AA2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51BA2CD8" w14:textId="77777777" w:rsidR="0034765E" w:rsidRDefault="0034765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15D3BEB8" w14:textId="77777777" w:rsidR="0025617E" w:rsidRDefault="0025617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77486232" w14:textId="77777777" w:rsidR="0025617E" w:rsidRDefault="0025617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2EEC11B3" w14:textId="77777777" w:rsidR="0025617E" w:rsidRDefault="0025617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316FCB7B" w14:textId="77777777" w:rsidR="0025617E" w:rsidRDefault="0025617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p w14:paraId="711DC466" w14:textId="1C6A9E9B" w:rsidR="00647D31" w:rsidRPr="0034765E" w:rsidRDefault="00647D31" w:rsidP="0025617E">
      <w:pPr>
        <w:spacing w:after="0" w:line="240" w:lineRule="auto"/>
        <w:rPr>
          <w:rFonts w:ascii="Book Antiqua" w:eastAsia="Calibri" w:hAnsi="Book Antiqua" w:cs="Times New Roman"/>
          <w:b/>
          <w:iCs/>
          <w:szCs w:val="18"/>
        </w:rPr>
      </w:pPr>
      <w:r w:rsidRPr="0034765E">
        <w:rPr>
          <w:rFonts w:ascii="Book Antiqua" w:eastAsia="Calibri" w:hAnsi="Book Antiqua" w:cs="Times New Roman"/>
          <w:b/>
          <w:iCs/>
          <w:szCs w:val="18"/>
        </w:rPr>
        <w:lastRenderedPageBreak/>
        <w:t xml:space="preserve">Tabla </w:t>
      </w:r>
      <w:r w:rsidR="0034765E">
        <w:rPr>
          <w:rFonts w:ascii="Book Antiqua" w:eastAsia="Calibri" w:hAnsi="Book Antiqua" w:cs="Times New Roman"/>
          <w:b/>
          <w:iCs/>
          <w:szCs w:val="18"/>
        </w:rPr>
        <w:t xml:space="preserve">B-  </w:t>
      </w:r>
      <w:r w:rsidR="0034765E">
        <w:rPr>
          <w:rFonts w:ascii="Book Antiqua" w:eastAsia="Calibri" w:hAnsi="Book Antiqua" w:cs="Arial"/>
          <w:b/>
          <w:sz w:val="20"/>
        </w:rPr>
        <w:t>Dirigido a: Directivos, Docentes, Equipo Técnico Administrativo y Académico</w:t>
      </w:r>
    </w:p>
    <w:p w14:paraId="1E047B9C" w14:textId="77777777" w:rsidR="00647D31" w:rsidRDefault="00647D31" w:rsidP="0025617E">
      <w:pPr>
        <w:spacing w:after="0" w:line="240" w:lineRule="auto"/>
        <w:rPr>
          <w:rFonts w:ascii="Book Antiqua" w:eastAsia="Calibri" w:hAnsi="Book Antiqua" w:cs="Times New Roman"/>
          <w:i/>
        </w:rPr>
      </w:pPr>
      <w:r w:rsidRPr="00C12FA4">
        <w:rPr>
          <w:rFonts w:ascii="Book Antiqua" w:eastAsia="Calibri" w:hAnsi="Book Antiqua" w:cs="Times New Roman"/>
        </w:rPr>
        <w:t>Referencias</w:t>
      </w:r>
      <w:r w:rsidRPr="00C117B3">
        <w:rPr>
          <w:rFonts w:ascii="Book Antiqua" w:eastAsia="Calibri" w:hAnsi="Book Antiqua" w:cs="Times New Roman"/>
          <w:b/>
        </w:rPr>
        <w:t xml:space="preserve">: </w:t>
      </w:r>
      <w:r w:rsidRPr="00C117B3">
        <w:rPr>
          <w:rFonts w:ascii="Book Antiqua" w:eastAsia="Calibri" w:hAnsi="Book Antiqua" w:cs="Times New Roman"/>
          <w:i/>
        </w:rPr>
        <w:t>CT = Cumple totalmente     CP= Cumple Parcialmente     NC= No cumple</w:t>
      </w:r>
    </w:p>
    <w:p w14:paraId="7872F1A4" w14:textId="77777777" w:rsidR="0025617E" w:rsidRPr="00647D31" w:rsidRDefault="0025617E" w:rsidP="0025617E">
      <w:pPr>
        <w:spacing w:after="0" w:line="240" w:lineRule="auto"/>
        <w:rPr>
          <w:rFonts w:ascii="Book Antiqua" w:eastAsia="Calibri" w:hAnsi="Book Antiqua" w:cs="Times New Roman"/>
          <w:iCs/>
          <w:color w:val="44546A"/>
          <w:szCs w:val="18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819"/>
        <w:gridCol w:w="567"/>
        <w:gridCol w:w="567"/>
        <w:gridCol w:w="567"/>
        <w:gridCol w:w="2268"/>
      </w:tblGrid>
      <w:tr w:rsidR="00647D31" w:rsidRPr="00C117B3" w14:paraId="5C33FFAC" w14:textId="77777777" w:rsidTr="0025617E">
        <w:trPr>
          <w:trHeight w:val="493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C0865F8" w14:textId="7BF1706D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Criterios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14:paraId="26365A68" w14:textId="6644E426" w:rsidR="00647D31" w:rsidRPr="0025617E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Indicadores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0E370D18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Nivel de cumplimiento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0FE05DE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 xml:space="preserve">Sugerencias </w:t>
            </w:r>
            <w:r>
              <w:rPr>
                <w:rFonts w:ascii="Book Antiqua" w:eastAsia="Calibri" w:hAnsi="Book Antiqua" w:cs="Arial"/>
                <w:b/>
                <w:sz w:val="20"/>
              </w:rPr>
              <w:t>de los                        representantes de los distintos estamentos</w:t>
            </w:r>
          </w:p>
        </w:tc>
      </w:tr>
      <w:tr w:rsidR="00647D31" w:rsidRPr="00C117B3" w14:paraId="04E90D5C" w14:textId="77777777" w:rsidTr="00856FF1">
        <w:trPr>
          <w:trHeight w:val="228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1E44439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  <w:vMerge/>
            <w:shd w:val="clear" w:color="auto" w:fill="F2F2F2" w:themeFill="background1" w:themeFillShade="F2"/>
          </w:tcPr>
          <w:p w14:paraId="3D1A1746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FBA6BB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CT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3826A7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CP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2FC2E2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C117B3">
              <w:rPr>
                <w:rFonts w:ascii="Book Antiqua" w:eastAsia="Calibri" w:hAnsi="Book Antiqua" w:cs="Arial"/>
                <w:b/>
                <w:sz w:val="20"/>
              </w:rPr>
              <w:t>NC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9545FBA" w14:textId="77777777" w:rsidR="00647D31" w:rsidRPr="00C117B3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</w:tr>
      <w:tr w:rsidR="00647D31" w:rsidRPr="00C117B3" w14:paraId="27AF7CE2" w14:textId="77777777" w:rsidTr="0025617E">
        <w:trPr>
          <w:trHeight w:val="535"/>
          <w:jc w:val="center"/>
        </w:trPr>
        <w:tc>
          <w:tcPr>
            <w:tcW w:w="1980" w:type="dxa"/>
            <w:vMerge w:val="restart"/>
            <w:shd w:val="clear" w:color="auto" w:fill="B7EAEB"/>
            <w:vAlign w:val="center"/>
          </w:tcPr>
          <w:p w14:paraId="7BB22B08" w14:textId="77777777" w:rsidR="00647D31" w:rsidRPr="002A5725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  <w:r w:rsidRPr="002A5725">
              <w:rPr>
                <w:rFonts w:ascii="Book Antiqua" w:eastAsia="Calibri" w:hAnsi="Book Antiqua" w:cs="Arial"/>
                <w:b/>
                <w:sz w:val="20"/>
              </w:rPr>
              <w:t>Pertinencia y relevancia de las acciones previstas para el cumplimiento de las mejoras.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BCFA" w14:textId="77777777" w:rsidR="00647D31" w:rsidRPr="0025617E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25617E">
              <w:rPr>
                <w:rFonts w:ascii="Book Antiqua" w:eastAsia="Times New Roman" w:hAnsi="Book Antiqua" w:cs="Times New Roman"/>
                <w:color w:val="000000"/>
                <w:sz w:val="20"/>
                <w:lang w:eastAsia="es-PY"/>
              </w:rPr>
              <w:t>Se encuentran claramente identificados los responsables para llevar adelante las acciones previstas en el Plan de Mejoras.</w:t>
            </w:r>
          </w:p>
        </w:tc>
        <w:tc>
          <w:tcPr>
            <w:tcW w:w="567" w:type="dxa"/>
          </w:tcPr>
          <w:p w14:paraId="4543B263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511F6BA3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3D7126BB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38E79798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6ACA69CA" w14:textId="77777777" w:rsidTr="0025617E">
        <w:trPr>
          <w:trHeight w:val="675"/>
          <w:jc w:val="center"/>
        </w:trPr>
        <w:tc>
          <w:tcPr>
            <w:tcW w:w="1980" w:type="dxa"/>
            <w:vMerge/>
            <w:shd w:val="clear" w:color="auto" w:fill="B7EAEB"/>
            <w:vAlign w:val="center"/>
          </w:tcPr>
          <w:p w14:paraId="1256BBB4" w14:textId="77777777" w:rsidR="00647D31" w:rsidRPr="002A5725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46B9473" w14:textId="77777777" w:rsidR="00647D31" w:rsidRPr="0025617E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25617E">
              <w:rPr>
                <w:rFonts w:ascii="Book Antiqua" w:eastAsia="Times New Roman" w:hAnsi="Book Antiqua" w:cs="Times New Roman"/>
                <w:color w:val="000000"/>
                <w:sz w:val="20"/>
                <w:lang w:eastAsia="es-PY"/>
              </w:rPr>
              <w:t>Los recursos presupuestarios comprometidos para la ejecución de las acciones de mejora fueron dispuestos en tiempo y forma.</w:t>
            </w:r>
          </w:p>
        </w:tc>
        <w:tc>
          <w:tcPr>
            <w:tcW w:w="567" w:type="dxa"/>
          </w:tcPr>
          <w:p w14:paraId="4E2AD21F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5BCBE100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3783B2DD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52719769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  <w:tr w:rsidR="00647D31" w:rsidRPr="00C117B3" w14:paraId="1F66B727" w14:textId="77777777" w:rsidTr="0025617E">
        <w:trPr>
          <w:trHeight w:val="207"/>
          <w:jc w:val="center"/>
        </w:trPr>
        <w:tc>
          <w:tcPr>
            <w:tcW w:w="1980" w:type="dxa"/>
            <w:vMerge/>
            <w:shd w:val="clear" w:color="auto" w:fill="B7EAEB"/>
            <w:vAlign w:val="center"/>
          </w:tcPr>
          <w:p w14:paraId="724951A2" w14:textId="77777777" w:rsidR="00647D31" w:rsidRPr="002A5725" w:rsidRDefault="00647D31" w:rsidP="0025617E">
            <w:pPr>
              <w:jc w:val="center"/>
              <w:rPr>
                <w:rFonts w:ascii="Book Antiqua" w:eastAsia="Calibri" w:hAnsi="Book Antiqua" w:cs="Arial"/>
                <w:b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1CD9962" w14:textId="77777777" w:rsidR="00647D31" w:rsidRPr="0025617E" w:rsidRDefault="00647D31" w:rsidP="0025617E">
            <w:pPr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eastAsia="Calibri" w:hAnsi="Book Antiqua" w:cs="Arial"/>
                <w:sz w:val="20"/>
              </w:rPr>
            </w:pPr>
            <w:r w:rsidRPr="0025617E">
              <w:rPr>
                <w:rFonts w:ascii="Book Antiqua" w:eastAsia="Times New Roman" w:hAnsi="Book Antiqua" w:cs="Times New Roman"/>
                <w:color w:val="000000"/>
                <w:sz w:val="20"/>
                <w:lang w:eastAsia="es-PY"/>
              </w:rPr>
              <w:t>Existe evidencia de reuniones sistemáticas de socialización del avance de la implementación del Plan de Mejoras.</w:t>
            </w:r>
            <w:r w:rsidRPr="0025617E">
              <w:rPr>
                <w:rFonts w:ascii="Book Antiqua" w:eastAsia="Calibri" w:hAnsi="Book Antiqua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4781FCDF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60CEE0A9" w14:textId="77777777" w:rsidR="00647D31" w:rsidRPr="00C117B3" w:rsidRDefault="00647D31" w:rsidP="0025617E">
            <w:pPr>
              <w:ind w:left="176"/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567" w:type="dxa"/>
          </w:tcPr>
          <w:p w14:paraId="7B8DA894" w14:textId="77777777" w:rsidR="00647D31" w:rsidRPr="00C117B3" w:rsidRDefault="00647D31" w:rsidP="0025617E">
            <w:pPr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  <w:tc>
          <w:tcPr>
            <w:tcW w:w="2268" w:type="dxa"/>
          </w:tcPr>
          <w:p w14:paraId="04893945" w14:textId="77777777" w:rsidR="00647D31" w:rsidRPr="00C117B3" w:rsidRDefault="00647D31" w:rsidP="0025617E">
            <w:pPr>
              <w:jc w:val="both"/>
              <w:rPr>
                <w:rFonts w:ascii="Book Antiqua" w:eastAsia="Calibri" w:hAnsi="Book Antiqua" w:cs="Arial"/>
                <w:sz w:val="20"/>
              </w:rPr>
            </w:pPr>
          </w:p>
        </w:tc>
      </w:tr>
    </w:tbl>
    <w:p w14:paraId="428D17A7" w14:textId="77777777" w:rsidR="00647D31" w:rsidRPr="0022520D" w:rsidRDefault="0022520D" w:rsidP="0025617E">
      <w:pPr>
        <w:tabs>
          <w:tab w:val="left" w:pos="6870"/>
        </w:tabs>
        <w:spacing w:after="0" w:line="240" w:lineRule="auto"/>
        <w:ind w:left="426" w:hanging="1277"/>
        <w:rPr>
          <w:rFonts w:ascii="Book Antiqua" w:eastAsia="Calibri" w:hAnsi="Book Antiqua" w:cs="Times New Roman"/>
          <w:sz w:val="18"/>
          <w:szCs w:val="16"/>
        </w:rPr>
      </w:pPr>
      <w:r w:rsidRPr="0022520D">
        <w:rPr>
          <w:rFonts w:ascii="Book Antiqua" w:eastAsia="Calibri" w:hAnsi="Book Antiqua" w:cs="Times New Roman"/>
          <w:sz w:val="18"/>
          <w:szCs w:val="16"/>
        </w:rPr>
        <w:t>Nota.</w:t>
      </w:r>
      <w:r w:rsidR="00647D31" w:rsidRPr="0022520D">
        <w:rPr>
          <w:rFonts w:ascii="Book Antiqua" w:eastAsia="Calibri" w:hAnsi="Book Antiqua" w:cs="Times New Roman"/>
          <w:sz w:val="18"/>
          <w:szCs w:val="16"/>
        </w:rPr>
        <w:t xml:space="preserve"> Elaboración Propia</w:t>
      </w:r>
      <w:r w:rsidRPr="0022520D">
        <w:rPr>
          <w:rFonts w:ascii="Book Antiqua" w:eastAsia="Calibri" w:hAnsi="Book Antiqua" w:cs="Times New Roman"/>
          <w:sz w:val="18"/>
          <w:szCs w:val="16"/>
        </w:rPr>
        <w:t>.</w:t>
      </w:r>
    </w:p>
    <w:p w14:paraId="39D13C42" w14:textId="77777777" w:rsidR="0022520D" w:rsidRDefault="0022520D" w:rsidP="0025617E">
      <w:pPr>
        <w:tabs>
          <w:tab w:val="left" w:pos="6870"/>
        </w:tabs>
        <w:spacing w:after="0" w:line="240" w:lineRule="auto"/>
        <w:ind w:left="426"/>
        <w:rPr>
          <w:rFonts w:ascii="Book Antiqua" w:eastAsia="Calibri" w:hAnsi="Book Antiqua" w:cs="Times New Roman"/>
          <w:b/>
          <w:sz w:val="18"/>
          <w:szCs w:val="16"/>
        </w:rPr>
      </w:pPr>
    </w:p>
    <w:p w14:paraId="4AC6EB84" w14:textId="04494486" w:rsidR="000650FD" w:rsidRDefault="0034765E" w:rsidP="0025617E">
      <w:pPr>
        <w:tabs>
          <w:tab w:val="left" w:pos="6870"/>
        </w:tabs>
        <w:spacing w:after="0" w:line="240" w:lineRule="auto"/>
        <w:rPr>
          <w:rFonts w:ascii="Book Antiqua" w:eastAsia="Calibri" w:hAnsi="Book Antiqua" w:cs="Times New Roman"/>
          <w:b/>
          <w:sz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Tabla C - </w:t>
      </w:r>
      <w:r>
        <w:rPr>
          <w:rFonts w:ascii="Book Antiqua" w:eastAsia="Calibri" w:hAnsi="Book Antiqua" w:cs="Times New Roman"/>
          <w:b/>
          <w:sz w:val="24"/>
        </w:rPr>
        <w:t>Dirigido a: Directivo, Docente, Técnico Administrativo y Académico, Estudiante, Egresado, Empleador</w:t>
      </w:r>
    </w:p>
    <w:p w14:paraId="10FE8F41" w14:textId="77777777" w:rsidR="0034765E" w:rsidRPr="000650FD" w:rsidRDefault="0034765E" w:rsidP="0025617E">
      <w:pPr>
        <w:tabs>
          <w:tab w:val="left" w:pos="6870"/>
        </w:tabs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22520D" w:rsidRPr="003A12CB" w14:paraId="31AC8EB5" w14:textId="77777777" w:rsidTr="0025617E">
        <w:trPr>
          <w:trHeight w:val="546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5423E129" w14:textId="77777777" w:rsidR="0022520D" w:rsidRPr="003A12CB" w:rsidRDefault="0022520D" w:rsidP="0025617E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4"/>
              </w:rPr>
            </w:pPr>
            <w:r w:rsidRPr="003A12CB">
              <w:rPr>
                <w:rFonts w:ascii="Book Antiqua" w:eastAsia="Calibri" w:hAnsi="Book Antiqua" w:cs="Times New Roman"/>
                <w:b/>
                <w:sz w:val="24"/>
              </w:rPr>
              <w:t>Aspectos cons</w:t>
            </w:r>
            <w:r>
              <w:rPr>
                <w:rFonts w:ascii="Book Antiqua" w:eastAsia="Calibri" w:hAnsi="Book Antiqua" w:cs="Times New Roman"/>
                <w:b/>
                <w:sz w:val="24"/>
              </w:rPr>
              <w:t xml:space="preserve">ultados durante la visita de acompañamiento </w:t>
            </w:r>
          </w:p>
        </w:tc>
        <w:tc>
          <w:tcPr>
            <w:tcW w:w="5811" w:type="dxa"/>
            <w:shd w:val="clear" w:color="auto" w:fill="D0CECE" w:themeFill="background2" w:themeFillShade="E6"/>
            <w:vAlign w:val="center"/>
          </w:tcPr>
          <w:p w14:paraId="7F81CD43" w14:textId="77777777" w:rsidR="0022520D" w:rsidRPr="003A12CB" w:rsidRDefault="0022520D" w:rsidP="0025617E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4"/>
              </w:rPr>
            </w:pPr>
            <w:r w:rsidRPr="003A12CB">
              <w:rPr>
                <w:rFonts w:ascii="Book Antiqua" w:eastAsia="Calibri" w:hAnsi="Book Antiqua" w:cs="Times New Roman"/>
                <w:b/>
                <w:sz w:val="24"/>
              </w:rPr>
              <w:t>Res</w:t>
            </w:r>
            <w:r>
              <w:rPr>
                <w:rFonts w:ascii="Book Antiqua" w:eastAsia="Calibri" w:hAnsi="Book Antiqua" w:cs="Times New Roman"/>
                <w:b/>
                <w:sz w:val="24"/>
              </w:rPr>
              <w:t>puesta</w:t>
            </w:r>
          </w:p>
        </w:tc>
      </w:tr>
      <w:tr w:rsidR="0022520D" w:rsidRPr="003A12CB" w14:paraId="704C1386" w14:textId="77777777" w:rsidTr="0025617E">
        <w:trPr>
          <w:trHeight w:val="806"/>
        </w:trPr>
        <w:tc>
          <w:tcPr>
            <w:tcW w:w="4962" w:type="dxa"/>
            <w:shd w:val="clear" w:color="auto" w:fill="B7EAEB"/>
            <w:vAlign w:val="center"/>
          </w:tcPr>
          <w:p w14:paraId="43EB89E6" w14:textId="77777777" w:rsidR="0022520D" w:rsidRPr="0025617E" w:rsidRDefault="0022520D" w:rsidP="002561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25617E">
              <w:rPr>
                <w:rFonts w:ascii="Book Antiqua" w:eastAsia="Calibri" w:hAnsi="Book Antiqua" w:cs="Times New Roman"/>
              </w:rPr>
              <w:t xml:space="preserve">El efecto de la noticia de acreditación en </w:t>
            </w:r>
            <w:r w:rsidR="00856FF1" w:rsidRPr="0025617E">
              <w:rPr>
                <w:rFonts w:ascii="Book Antiqua" w:eastAsia="Calibri" w:hAnsi="Book Antiqua" w:cs="Times New Roman"/>
              </w:rPr>
              <w:t xml:space="preserve">el </w:t>
            </w:r>
            <w:r w:rsidRPr="0025617E">
              <w:rPr>
                <w:rFonts w:ascii="Book Antiqua" w:eastAsia="Calibri" w:hAnsi="Book Antiqua" w:cs="Times New Roman"/>
              </w:rPr>
              <w:t>progra</w:t>
            </w:r>
            <w:bookmarkStart w:id="1" w:name="_GoBack"/>
            <w:bookmarkEnd w:id="1"/>
            <w:r w:rsidRPr="0025617E">
              <w:rPr>
                <w:rFonts w:ascii="Book Antiqua" w:eastAsia="Calibri" w:hAnsi="Book Antiqua" w:cs="Times New Roman"/>
              </w:rPr>
              <w:t xml:space="preserve">ma </w:t>
            </w:r>
          </w:p>
        </w:tc>
        <w:tc>
          <w:tcPr>
            <w:tcW w:w="5811" w:type="dxa"/>
          </w:tcPr>
          <w:p w14:paraId="3E1615B8" w14:textId="77777777" w:rsidR="0022520D" w:rsidRPr="003A12CB" w:rsidRDefault="0022520D" w:rsidP="0025617E">
            <w:pPr>
              <w:spacing w:after="0" w:line="240" w:lineRule="auto"/>
              <w:ind w:left="360"/>
              <w:contextualSpacing/>
              <w:rPr>
                <w:rFonts w:ascii="Book Antiqua" w:eastAsia="Calibri" w:hAnsi="Book Antiqua" w:cs="Times New Roman"/>
                <w:sz w:val="24"/>
              </w:rPr>
            </w:pPr>
          </w:p>
        </w:tc>
      </w:tr>
      <w:tr w:rsidR="0022520D" w:rsidRPr="003A12CB" w14:paraId="6ED7A7D5" w14:textId="77777777" w:rsidTr="0025617E">
        <w:trPr>
          <w:trHeight w:val="633"/>
        </w:trPr>
        <w:tc>
          <w:tcPr>
            <w:tcW w:w="4962" w:type="dxa"/>
            <w:shd w:val="clear" w:color="auto" w:fill="B7EAEB"/>
            <w:vAlign w:val="center"/>
          </w:tcPr>
          <w:p w14:paraId="3195FA29" w14:textId="77777777" w:rsidR="0022520D" w:rsidRPr="0025617E" w:rsidRDefault="0022520D" w:rsidP="002561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25617E">
              <w:rPr>
                <w:rFonts w:ascii="Book Antiqua" w:eastAsia="Calibri" w:hAnsi="Book Antiqua" w:cs="Times New Roman"/>
              </w:rPr>
              <w:t>Factores positivos que permiten avanzar hacia la mejora</w:t>
            </w:r>
          </w:p>
        </w:tc>
        <w:tc>
          <w:tcPr>
            <w:tcW w:w="5811" w:type="dxa"/>
          </w:tcPr>
          <w:p w14:paraId="61AAC1BF" w14:textId="77777777" w:rsidR="0022520D" w:rsidRPr="003A12CB" w:rsidRDefault="0022520D" w:rsidP="0025617E">
            <w:pPr>
              <w:spacing w:after="0" w:line="240" w:lineRule="auto"/>
              <w:ind w:left="360"/>
              <w:contextualSpacing/>
              <w:rPr>
                <w:rFonts w:ascii="Book Antiqua" w:eastAsia="Calibri" w:hAnsi="Book Antiqua" w:cs="Times New Roman"/>
                <w:sz w:val="24"/>
              </w:rPr>
            </w:pPr>
          </w:p>
        </w:tc>
      </w:tr>
      <w:tr w:rsidR="0022520D" w:rsidRPr="003A12CB" w14:paraId="7E9EFA40" w14:textId="77777777" w:rsidTr="0025617E">
        <w:trPr>
          <w:trHeight w:val="698"/>
        </w:trPr>
        <w:tc>
          <w:tcPr>
            <w:tcW w:w="4962" w:type="dxa"/>
            <w:shd w:val="clear" w:color="auto" w:fill="B7EAEB"/>
            <w:vAlign w:val="center"/>
          </w:tcPr>
          <w:p w14:paraId="624E8259" w14:textId="6939E7F0" w:rsidR="0022520D" w:rsidRPr="0025617E" w:rsidRDefault="0022520D" w:rsidP="002561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25617E">
              <w:rPr>
                <w:rFonts w:ascii="Book Antiqua" w:eastAsia="Calibri" w:hAnsi="Book Antiqua" w:cs="Times New Roman"/>
              </w:rPr>
              <w:t xml:space="preserve">Obstáculos o barreras que se requieren superar para avanzar hacia la mejora                                                      </w:t>
            </w:r>
          </w:p>
        </w:tc>
        <w:tc>
          <w:tcPr>
            <w:tcW w:w="5811" w:type="dxa"/>
          </w:tcPr>
          <w:p w14:paraId="78EB86CA" w14:textId="77777777" w:rsidR="0022520D" w:rsidRPr="003A12CB" w:rsidRDefault="0022520D" w:rsidP="0025617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</w:rPr>
            </w:pPr>
          </w:p>
        </w:tc>
      </w:tr>
      <w:tr w:rsidR="0022520D" w:rsidRPr="003A12CB" w14:paraId="6FC1EF72" w14:textId="77777777" w:rsidTr="0025617E">
        <w:trPr>
          <w:trHeight w:val="698"/>
        </w:trPr>
        <w:tc>
          <w:tcPr>
            <w:tcW w:w="4962" w:type="dxa"/>
            <w:shd w:val="clear" w:color="auto" w:fill="B7EAEB"/>
            <w:vAlign w:val="center"/>
          </w:tcPr>
          <w:p w14:paraId="33F367A8" w14:textId="77777777" w:rsidR="0022520D" w:rsidRPr="0025617E" w:rsidRDefault="0022520D" w:rsidP="002561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25617E">
              <w:rPr>
                <w:rFonts w:ascii="Book Antiqua" w:eastAsia="Calibri" w:hAnsi="Book Antiqua" w:cs="Times New Roman"/>
              </w:rPr>
              <w:t>Estrategias para superar los obstáculos o barreras identificados</w:t>
            </w:r>
          </w:p>
        </w:tc>
        <w:tc>
          <w:tcPr>
            <w:tcW w:w="5811" w:type="dxa"/>
          </w:tcPr>
          <w:p w14:paraId="1BDC5BFE" w14:textId="77777777" w:rsidR="0022520D" w:rsidRPr="003A12CB" w:rsidRDefault="0022520D" w:rsidP="0025617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</w:rPr>
            </w:pPr>
          </w:p>
        </w:tc>
      </w:tr>
      <w:tr w:rsidR="0022520D" w:rsidRPr="003A12CB" w14:paraId="6A481D88" w14:textId="77777777" w:rsidTr="0025617E">
        <w:trPr>
          <w:trHeight w:val="705"/>
        </w:trPr>
        <w:tc>
          <w:tcPr>
            <w:tcW w:w="4962" w:type="dxa"/>
            <w:shd w:val="clear" w:color="auto" w:fill="B7EAEB"/>
            <w:vAlign w:val="center"/>
          </w:tcPr>
          <w:p w14:paraId="7E0BCFE3" w14:textId="77777777" w:rsidR="0022520D" w:rsidRPr="0025617E" w:rsidRDefault="0022520D" w:rsidP="002561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25617E">
              <w:rPr>
                <w:rFonts w:ascii="Book Antiqua" w:eastAsia="Calibri" w:hAnsi="Book Antiqua" w:cs="Times New Roman"/>
              </w:rPr>
              <w:t>Cambios observables pos-acreditación</w:t>
            </w:r>
          </w:p>
        </w:tc>
        <w:tc>
          <w:tcPr>
            <w:tcW w:w="5811" w:type="dxa"/>
          </w:tcPr>
          <w:p w14:paraId="263331D3" w14:textId="77777777" w:rsidR="0022520D" w:rsidRPr="003A12CB" w:rsidRDefault="0022520D" w:rsidP="0025617E">
            <w:pPr>
              <w:spacing w:after="0" w:line="240" w:lineRule="auto"/>
              <w:ind w:left="189"/>
              <w:contextualSpacing/>
              <w:rPr>
                <w:rFonts w:ascii="Book Antiqua" w:eastAsia="Calibri" w:hAnsi="Book Antiqua" w:cs="Times New Roman"/>
                <w:sz w:val="24"/>
              </w:rPr>
            </w:pPr>
          </w:p>
          <w:p w14:paraId="150B36F5" w14:textId="77777777" w:rsidR="0022520D" w:rsidRPr="003A12CB" w:rsidRDefault="0022520D" w:rsidP="0025617E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20D" w:rsidRPr="003A12CB" w14:paraId="105A8722" w14:textId="77777777" w:rsidTr="0025617E">
        <w:trPr>
          <w:trHeight w:val="848"/>
        </w:trPr>
        <w:tc>
          <w:tcPr>
            <w:tcW w:w="4962" w:type="dxa"/>
            <w:shd w:val="clear" w:color="auto" w:fill="B7EAEB"/>
            <w:vAlign w:val="center"/>
          </w:tcPr>
          <w:p w14:paraId="6BA1E403" w14:textId="77777777" w:rsidR="0022520D" w:rsidRPr="0025617E" w:rsidRDefault="0022520D" w:rsidP="002561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25617E">
              <w:rPr>
                <w:rFonts w:ascii="Book Antiqua" w:eastAsia="Calibri" w:hAnsi="Book Antiqua" w:cs="Times New Roman"/>
              </w:rPr>
              <w:t>Compromisos que conlleva instalar la cultura de evaluación permanente en las instituciones de educación superior</w:t>
            </w:r>
          </w:p>
        </w:tc>
        <w:tc>
          <w:tcPr>
            <w:tcW w:w="5811" w:type="dxa"/>
          </w:tcPr>
          <w:p w14:paraId="3CB53FBA" w14:textId="77777777" w:rsidR="0022520D" w:rsidRPr="003A12CB" w:rsidRDefault="0022520D" w:rsidP="0025617E">
            <w:pPr>
              <w:spacing w:after="0" w:line="240" w:lineRule="auto"/>
              <w:ind w:left="360"/>
              <w:contextualSpacing/>
              <w:rPr>
                <w:rFonts w:ascii="Book Antiqua" w:eastAsia="Calibri" w:hAnsi="Book Antiqua" w:cs="Times New Roman"/>
                <w:sz w:val="24"/>
              </w:rPr>
            </w:pPr>
          </w:p>
        </w:tc>
      </w:tr>
    </w:tbl>
    <w:p w14:paraId="7BFEDE8B" w14:textId="77777777" w:rsidR="0022520D" w:rsidRPr="00C117B3" w:rsidRDefault="00362B76" w:rsidP="0025617E">
      <w:pPr>
        <w:tabs>
          <w:tab w:val="left" w:pos="6870"/>
        </w:tabs>
        <w:spacing w:after="0" w:line="240" w:lineRule="auto"/>
        <w:ind w:left="426" w:hanging="1277"/>
        <w:rPr>
          <w:rFonts w:ascii="Book Antiqua" w:eastAsia="Calibri" w:hAnsi="Book Antiqua" w:cs="Times New Roman"/>
          <w:b/>
          <w:sz w:val="18"/>
          <w:szCs w:val="16"/>
        </w:rPr>
      </w:pPr>
      <w:r w:rsidRPr="0022520D">
        <w:rPr>
          <w:rFonts w:ascii="Book Antiqua" w:eastAsia="Calibri" w:hAnsi="Book Antiqua" w:cs="Times New Roman"/>
          <w:sz w:val="18"/>
          <w:szCs w:val="16"/>
        </w:rPr>
        <w:t>Nota. Elaboración Propia.</w:t>
      </w:r>
    </w:p>
    <w:p w14:paraId="7BAC675D" w14:textId="77777777" w:rsidR="00647D31" w:rsidRPr="00F574F2" w:rsidRDefault="00647D31" w:rsidP="00256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  <w:lang w:eastAsia="es-PY"/>
        </w:rPr>
      </w:pPr>
    </w:p>
    <w:p w14:paraId="20065824" w14:textId="77777777" w:rsidR="00510B62" w:rsidRDefault="00510B62" w:rsidP="0025617E">
      <w:pPr>
        <w:spacing w:after="0" w:line="240" w:lineRule="auto"/>
      </w:pPr>
    </w:p>
    <w:p w14:paraId="2E703293" w14:textId="77777777" w:rsidR="00510B62" w:rsidRDefault="00510B62" w:rsidP="0025617E">
      <w:pPr>
        <w:spacing w:after="0" w:line="240" w:lineRule="auto"/>
      </w:pPr>
    </w:p>
    <w:p w14:paraId="2150EE8C" w14:textId="77777777" w:rsidR="00510B62" w:rsidRDefault="00510B62" w:rsidP="0025617E">
      <w:pPr>
        <w:spacing w:after="0" w:line="240" w:lineRule="auto"/>
      </w:pPr>
    </w:p>
    <w:p w14:paraId="38DC2CBA" w14:textId="77777777" w:rsidR="00510B62" w:rsidRDefault="00510B62" w:rsidP="0025617E">
      <w:pPr>
        <w:spacing w:after="0" w:line="240" w:lineRule="auto"/>
      </w:pPr>
    </w:p>
    <w:sectPr w:rsidR="00510B62" w:rsidSect="00DB6FEC">
      <w:headerReference w:type="default" r:id="rId8"/>
      <w:footerReference w:type="default" r:id="rId9"/>
      <w:pgSz w:w="11906" w:h="16838" w:code="9"/>
      <w:pgMar w:top="1134" w:right="1134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EE4D" w14:textId="77777777" w:rsidR="00C21086" w:rsidRDefault="00C21086" w:rsidP="00DB6FEC">
      <w:pPr>
        <w:spacing w:after="0" w:line="240" w:lineRule="auto"/>
      </w:pPr>
      <w:r>
        <w:separator/>
      </w:r>
    </w:p>
  </w:endnote>
  <w:endnote w:type="continuationSeparator" w:id="0">
    <w:p w14:paraId="4A7F3706" w14:textId="77777777" w:rsidR="00C21086" w:rsidRDefault="00C21086" w:rsidP="00DB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7DB4" w14:textId="77777777" w:rsidR="00DB6FEC" w:rsidRPr="00DB6FEC" w:rsidRDefault="00DB6FEC" w:rsidP="00DB6FEC">
    <w:pPr>
      <w:pBdr>
        <w:top w:val="single" w:sz="4" w:space="0" w:color="auto"/>
      </w:pBdr>
      <w:tabs>
        <w:tab w:val="center" w:pos="4252"/>
        <w:tab w:val="right" w:pos="8789"/>
        <w:tab w:val="right" w:pos="8931"/>
      </w:tabs>
      <w:spacing w:after="0" w:line="240" w:lineRule="auto"/>
      <w:ind w:right="474"/>
      <w:jc w:val="both"/>
      <w:rPr>
        <w:rFonts w:ascii="Book Antiqua" w:eastAsia="Times New Roman" w:hAnsi="Book Antiqua" w:cs="Arial"/>
        <w:sz w:val="20"/>
        <w:szCs w:val="20"/>
      </w:rPr>
    </w:pPr>
    <w:r w:rsidRPr="00DB6FEC">
      <w:rPr>
        <w:rFonts w:ascii="Book Antiqua" w:eastAsia="Times New Roman" w:hAnsi="Book Antiqua" w:cs="Arial"/>
        <w:noProof/>
        <w:color w:val="1F3763"/>
        <w:sz w:val="20"/>
        <w:szCs w:val="20"/>
        <w:lang w:eastAsia="es-PY"/>
      </w:rPr>
      <w:drawing>
        <wp:anchor distT="0" distB="0" distL="114300" distR="114300" simplePos="0" relativeHeight="251663360" behindDoc="0" locked="0" layoutInCell="1" allowOverlap="1" wp14:anchorId="34F1265D" wp14:editId="22598DBC">
          <wp:simplePos x="0" y="0"/>
          <wp:positionH relativeFrom="page">
            <wp:posOffset>6607709</wp:posOffset>
          </wp:positionH>
          <wp:positionV relativeFrom="paragraph">
            <wp:posOffset>-490575</wp:posOffset>
          </wp:positionV>
          <wp:extent cx="989186" cy="989186"/>
          <wp:effectExtent l="0" t="19050" r="0" b="209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redit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31692">
                    <a:off x="0" y="0"/>
                    <a:ext cx="989186" cy="989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FEC">
      <w:rPr>
        <w:rFonts w:ascii="Book Antiqua" w:eastAsia="Times New Roman" w:hAnsi="Book Antiqua" w:cs="Arial"/>
        <w:sz w:val="20"/>
        <w:szCs w:val="20"/>
      </w:rPr>
      <w:t>William Richardson N° 546 entre Incas y Aztecas</w:t>
    </w:r>
    <w:r w:rsidRPr="00DB6FEC">
      <w:rPr>
        <w:rFonts w:ascii="Book Antiqua" w:eastAsia="Times New Roman" w:hAnsi="Book Antiqua" w:cs="Arial"/>
        <w:sz w:val="20"/>
        <w:szCs w:val="20"/>
      </w:rPr>
      <w:tab/>
      <w:t xml:space="preserve">         Telefax: 595-21-328 6079 /328 6081</w:t>
    </w:r>
  </w:p>
  <w:p w14:paraId="50724D7C" w14:textId="609F37DE" w:rsidR="00DB6FEC" w:rsidRPr="00DB6FEC" w:rsidRDefault="00DB6FEC" w:rsidP="00DB6FEC">
    <w:pPr>
      <w:tabs>
        <w:tab w:val="center" w:pos="4252"/>
        <w:tab w:val="right" w:pos="9356"/>
        <w:tab w:val="right" w:pos="9781"/>
      </w:tabs>
      <w:spacing w:after="0" w:line="240" w:lineRule="auto"/>
      <w:rPr>
        <w:rFonts w:ascii="Book Antiqua" w:eastAsia="Times New Roman" w:hAnsi="Book Antiqua" w:cs="Arial"/>
        <w:sz w:val="20"/>
        <w:szCs w:val="20"/>
      </w:rPr>
    </w:pPr>
    <w:r w:rsidRPr="00DB6FEC">
      <w:rPr>
        <w:rFonts w:ascii="Book Antiqua" w:eastAsia="Times New Roman" w:hAnsi="Book Antiqua" w:cs="Arial"/>
        <w:sz w:val="20"/>
        <w:szCs w:val="20"/>
      </w:rPr>
      <w:t>Asunción-Paraguay</w:t>
    </w:r>
    <w:r w:rsidRPr="00DB6FEC">
      <w:rPr>
        <w:rFonts w:ascii="Book Antiqua" w:eastAsia="Times New Roman" w:hAnsi="Book Antiqua" w:cs="Arial"/>
        <w:sz w:val="20"/>
        <w:szCs w:val="20"/>
      </w:rPr>
      <w:tab/>
      <w:t xml:space="preserve">                                                                               E-mail: </w:t>
    </w:r>
    <w:hyperlink r:id="rId2" w:history="1">
      <w:r w:rsidRPr="00DB6FEC">
        <w:rPr>
          <w:rFonts w:ascii="Book Antiqua" w:eastAsia="Times New Roman" w:hAnsi="Book Antiqua" w:cs="Arial"/>
          <w:color w:val="0563C1" w:themeColor="hyperlink"/>
          <w:sz w:val="20"/>
          <w:szCs w:val="20"/>
          <w:u w:val="single"/>
        </w:rPr>
        <w:t>presidencia@aneaes.gov.py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3729A" w14:textId="77777777" w:rsidR="00C21086" w:rsidRDefault="00C21086" w:rsidP="00DB6FEC">
      <w:pPr>
        <w:spacing w:after="0" w:line="240" w:lineRule="auto"/>
      </w:pPr>
      <w:r>
        <w:separator/>
      </w:r>
    </w:p>
  </w:footnote>
  <w:footnote w:type="continuationSeparator" w:id="0">
    <w:p w14:paraId="5E3ED21A" w14:textId="77777777" w:rsidR="00C21086" w:rsidRDefault="00C21086" w:rsidP="00DB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753D" w14:textId="77777777" w:rsidR="00DB6FEC" w:rsidRPr="00DB6FEC" w:rsidRDefault="00DB6FEC" w:rsidP="00DB6FE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</w:p>
  <w:p w14:paraId="695E7EFF" w14:textId="77777777" w:rsidR="00DB6FEC" w:rsidRPr="00DB6FEC" w:rsidRDefault="00DB6FEC" w:rsidP="00DB6FE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</w:p>
  <w:p w14:paraId="693AF4AB" w14:textId="77777777" w:rsidR="00DB6FEC" w:rsidRPr="00DB6FEC" w:rsidRDefault="00DB6FEC" w:rsidP="00DB6FE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DB6FEC">
      <w:rPr>
        <w:rFonts w:ascii="Times New Roman" w:eastAsia="Times New Roman" w:hAnsi="Times New Roman" w:cs="Times New Roman"/>
        <w:noProof/>
        <w:sz w:val="20"/>
        <w:szCs w:val="20"/>
        <w:lang w:eastAsia="es-PY"/>
      </w:rPr>
      <w:drawing>
        <wp:anchor distT="0" distB="0" distL="114300" distR="114300" simplePos="0" relativeHeight="251661312" behindDoc="1" locked="0" layoutInCell="1" allowOverlap="1" wp14:anchorId="211B8802" wp14:editId="383D6F3F">
          <wp:simplePos x="0" y="0"/>
          <wp:positionH relativeFrom="margin">
            <wp:posOffset>4288790</wp:posOffset>
          </wp:positionH>
          <wp:positionV relativeFrom="paragraph">
            <wp:posOffset>-243840</wp:posOffset>
          </wp:positionV>
          <wp:extent cx="2033905" cy="791845"/>
          <wp:effectExtent l="0" t="0" r="0" b="8255"/>
          <wp:wrapNone/>
          <wp:docPr id="16" name="Imagen 16" descr="C:\Users\ocano\Desktop\Slogan-Paraguay-de-la-gente-guarani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ocano\Desktop\Slogan-Paraguay-de-la-gente-guarani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FEC">
      <w:rPr>
        <w:rFonts w:ascii="Times New Roman" w:eastAsia="Times New Roman" w:hAnsi="Times New Roman" w:cs="Times New Roman"/>
        <w:noProof/>
        <w:sz w:val="20"/>
        <w:szCs w:val="20"/>
        <w:lang w:eastAsia="es-PY"/>
      </w:rPr>
      <w:drawing>
        <wp:anchor distT="0" distB="0" distL="114300" distR="114300" simplePos="0" relativeHeight="251660288" behindDoc="1" locked="0" layoutInCell="1" allowOverlap="1" wp14:anchorId="27E19868" wp14:editId="14A0A36D">
          <wp:simplePos x="0" y="0"/>
          <wp:positionH relativeFrom="column">
            <wp:posOffset>2058035</wp:posOffset>
          </wp:positionH>
          <wp:positionV relativeFrom="paragraph">
            <wp:posOffset>-317500</wp:posOffset>
          </wp:positionV>
          <wp:extent cx="2355215" cy="708025"/>
          <wp:effectExtent l="0" t="0" r="0" b="0"/>
          <wp:wrapNone/>
          <wp:docPr id="17" name="Imagen 17" descr="C:\Users\ocano\Desktop\Escritorio\varios 2019\logos_png\gobierno_nacional_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ocano\Desktop\Escritorio\varios 2019\logos_png\gobierno_nacional_gu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6FEC">
      <w:rPr>
        <w:rFonts w:ascii="Times New Roman" w:eastAsia="Times New Roman" w:hAnsi="Times New Roman" w:cs="Times New Roman"/>
        <w:noProof/>
        <w:sz w:val="20"/>
        <w:szCs w:val="20"/>
        <w:lang w:eastAsia="es-PY"/>
      </w:rPr>
      <w:drawing>
        <wp:anchor distT="0" distB="0" distL="114300" distR="114300" simplePos="0" relativeHeight="251659264" behindDoc="1" locked="0" layoutInCell="1" allowOverlap="1" wp14:anchorId="71AA57AC" wp14:editId="2EF261D7">
          <wp:simplePos x="0" y="0"/>
          <wp:positionH relativeFrom="margin">
            <wp:posOffset>-343535</wp:posOffset>
          </wp:positionH>
          <wp:positionV relativeFrom="paragraph">
            <wp:posOffset>-236855</wp:posOffset>
          </wp:positionV>
          <wp:extent cx="2209165" cy="558800"/>
          <wp:effectExtent l="0" t="0" r="635" b="0"/>
          <wp:wrapNone/>
          <wp:docPr id="18" name="Imagen 18" descr="C:\Users\ocano\AppData\Local\Microsoft\Windows\INetCache\Content.Word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ocano\AppData\Local\Microsoft\Windows\INetCache\Content.Word\Sin título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943E0" w14:textId="77777777" w:rsidR="00DB6FEC" w:rsidRPr="00DB6FEC" w:rsidRDefault="00DB6FEC" w:rsidP="00DB6FE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</w:p>
  <w:p w14:paraId="653DB699" w14:textId="77777777" w:rsidR="00DB6FEC" w:rsidRPr="00DB6FEC" w:rsidRDefault="00DB6FEC" w:rsidP="00DB6FE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</w:p>
  <w:p w14:paraId="6EF9F950" w14:textId="77777777" w:rsidR="00DB6FEC" w:rsidRDefault="00DB6F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D05"/>
    <w:multiLevelType w:val="multilevel"/>
    <w:tmpl w:val="5D0E68F2"/>
    <w:lvl w:ilvl="0">
      <w:start w:val="57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656C4A"/>
    <w:multiLevelType w:val="hybridMultilevel"/>
    <w:tmpl w:val="D76E2980"/>
    <w:lvl w:ilvl="0" w:tplc="4A5C0ADC">
      <w:start w:val="57"/>
      <w:numFmt w:val="bullet"/>
      <w:lvlText w:val="-"/>
      <w:lvlJc w:val="left"/>
      <w:pPr>
        <w:ind w:left="1494" w:hanging="360"/>
      </w:pPr>
      <w:rPr>
        <w:rFonts w:ascii="Book Antiqua" w:eastAsiaTheme="minorHAnsi" w:hAnsi="Book Antiqua" w:cs="Arial" w:hint="default"/>
        <w:sz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6909"/>
    <w:multiLevelType w:val="hybridMultilevel"/>
    <w:tmpl w:val="E0CEE1A2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C1823"/>
    <w:multiLevelType w:val="hybridMultilevel"/>
    <w:tmpl w:val="69183ABC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F0890"/>
    <w:multiLevelType w:val="hybridMultilevel"/>
    <w:tmpl w:val="8D3840DC"/>
    <w:lvl w:ilvl="0" w:tplc="3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2"/>
    <w:rsid w:val="000650FD"/>
    <w:rsid w:val="00091CB8"/>
    <w:rsid w:val="00154294"/>
    <w:rsid w:val="00196683"/>
    <w:rsid w:val="00212CB5"/>
    <w:rsid w:val="0022520D"/>
    <w:rsid w:val="0025617E"/>
    <w:rsid w:val="002A17CD"/>
    <w:rsid w:val="003339E2"/>
    <w:rsid w:val="0034765E"/>
    <w:rsid w:val="00362B76"/>
    <w:rsid w:val="003D37C4"/>
    <w:rsid w:val="004B6114"/>
    <w:rsid w:val="004D75B7"/>
    <w:rsid w:val="005039F5"/>
    <w:rsid w:val="00510B62"/>
    <w:rsid w:val="005F6C67"/>
    <w:rsid w:val="00647D31"/>
    <w:rsid w:val="00732CDF"/>
    <w:rsid w:val="00745012"/>
    <w:rsid w:val="00856FF1"/>
    <w:rsid w:val="008863D7"/>
    <w:rsid w:val="008D16FF"/>
    <w:rsid w:val="009D1246"/>
    <w:rsid w:val="009E2402"/>
    <w:rsid w:val="00A05C0E"/>
    <w:rsid w:val="00A32E43"/>
    <w:rsid w:val="00A62554"/>
    <w:rsid w:val="00BA7B75"/>
    <w:rsid w:val="00C21086"/>
    <w:rsid w:val="00D540CA"/>
    <w:rsid w:val="00DB6FEC"/>
    <w:rsid w:val="00DD5355"/>
    <w:rsid w:val="00E2626C"/>
    <w:rsid w:val="00E53BD4"/>
    <w:rsid w:val="00E66DA9"/>
    <w:rsid w:val="00EA6C58"/>
    <w:rsid w:val="00EC6DE0"/>
    <w:rsid w:val="00F24596"/>
    <w:rsid w:val="00F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07009"/>
  <w15:chartTrackingRefBased/>
  <w15:docId w15:val="{44A09D02-2D05-4A11-AD12-85DC656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6FF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0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0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0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01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01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C"/>
  </w:style>
  <w:style w:type="paragraph" w:styleId="Piedepgina">
    <w:name w:val="footer"/>
    <w:basedOn w:val="Normal"/>
    <w:link w:val="PiedepginaCar"/>
    <w:uiPriority w:val="99"/>
    <w:unhideWhenUsed/>
    <w:rsid w:val="00DB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aneaes.gov.py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6AB1-3026-4A1B-9245-5199C124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Greco</dc:creator>
  <cp:keywords/>
  <dc:description/>
  <cp:lastModifiedBy>Adriana Pesoa</cp:lastModifiedBy>
  <cp:revision>3</cp:revision>
  <dcterms:created xsi:type="dcterms:W3CDTF">2022-07-26T14:32:00Z</dcterms:created>
  <dcterms:modified xsi:type="dcterms:W3CDTF">2022-07-26T14:49:00Z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